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484" w:rsidRPr="00D46AC8" w:rsidRDefault="00DF7484" w:rsidP="00DF7484">
      <w:pPr>
        <w:pStyle w:val="CRCoverPage"/>
        <w:tabs>
          <w:tab w:val="right" w:pos="9639"/>
        </w:tabs>
        <w:spacing w:after="0"/>
        <w:jc w:val="both"/>
        <w:rPr>
          <w:b/>
          <w:noProof/>
          <w:sz w:val="24"/>
        </w:rPr>
      </w:pPr>
      <w:r w:rsidRPr="00D46AC8">
        <w:rPr>
          <w:b/>
          <w:noProof/>
          <w:sz w:val="24"/>
        </w:rPr>
        <w:t>3GPP TSG-RAN4 Meeting #</w:t>
      </w:r>
      <w:r>
        <w:rPr>
          <w:b/>
          <w:noProof/>
          <w:sz w:val="24"/>
        </w:rPr>
        <w:t>91</w:t>
      </w:r>
      <w:r w:rsidRPr="00D46AC8">
        <w:rPr>
          <w:b/>
          <w:noProof/>
          <w:sz w:val="24"/>
        </w:rPr>
        <w:t xml:space="preserve"> </w:t>
      </w:r>
      <w:r w:rsidRPr="00D46AC8">
        <w:rPr>
          <w:b/>
          <w:noProof/>
          <w:sz w:val="24"/>
        </w:rPr>
        <w:tab/>
      </w:r>
      <w:r w:rsidR="00055D91" w:rsidRPr="00055D91">
        <w:rPr>
          <w:b/>
          <w:noProof/>
          <w:sz w:val="24"/>
        </w:rPr>
        <w:t>R4-1905751</w:t>
      </w:r>
    </w:p>
    <w:p w:rsidR="00DF7484" w:rsidRDefault="00DF7484" w:rsidP="00DF7484">
      <w:pPr>
        <w:pStyle w:val="Header"/>
        <w:jc w:val="both"/>
        <w:rPr>
          <w:sz w:val="24"/>
        </w:rPr>
      </w:pPr>
      <w:r w:rsidRPr="00F7051A">
        <w:rPr>
          <w:sz w:val="24"/>
        </w:rPr>
        <w:t>Reno, US, 13th– 17th May, 2019</w:t>
      </w:r>
    </w:p>
    <w:p w:rsidR="00CE539C" w:rsidRPr="0082350F" w:rsidRDefault="00CE539C" w:rsidP="0031288E">
      <w:pPr>
        <w:tabs>
          <w:tab w:val="left" w:pos="1985"/>
        </w:tabs>
        <w:spacing w:after="120"/>
        <w:jc w:val="both"/>
        <w:rPr>
          <w:rFonts w:ascii="Arial" w:hAnsi="Arial" w:cs="Arial"/>
          <w:b/>
          <w:sz w:val="22"/>
          <w:szCs w:val="22"/>
          <w:lang w:val="en-US"/>
        </w:rPr>
      </w:pPr>
    </w:p>
    <w:p w:rsidR="0031288E" w:rsidRPr="0031288E" w:rsidRDefault="0031288E" w:rsidP="005024D5">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sidR="00B5748B">
        <w:rPr>
          <w:rFonts w:ascii="Arial" w:hAnsi="Arial" w:cs="Arial"/>
          <w:b/>
          <w:sz w:val="22"/>
          <w:szCs w:val="22"/>
        </w:rPr>
        <w:tab/>
      </w:r>
      <w:r w:rsidR="00055D91" w:rsidRPr="00055D91">
        <w:rPr>
          <w:rFonts w:ascii="Arial" w:hAnsi="Arial" w:cs="Arial"/>
          <w:b/>
          <w:sz w:val="22"/>
          <w:szCs w:val="22"/>
        </w:rPr>
        <w:t>6.10.6.2.1</w:t>
      </w:r>
    </w:p>
    <w:p w:rsidR="0031288E" w:rsidRPr="0031288E" w:rsidRDefault="0031288E" w:rsidP="005024D5">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t>Intel Corporation</w:t>
      </w:r>
    </w:p>
    <w:p w:rsidR="0031288E" w:rsidRPr="0031288E" w:rsidRDefault="0031288E" w:rsidP="005024D5">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F7484">
        <w:rPr>
          <w:rFonts w:ascii="Arial" w:hAnsi="Arial" w:cs="Arial"/>
          <w:b/>
          <w:sz w:val="22"/>
          <w:szCs w:val="22"/>
        </w:rPr>
        <w:t>On</w:t>
      </w:r>
      <w:r w:rsidR="0082350F" w:rsidRPr="0082350F">
        <w:rPr>
          <w:rFonts w:ascii="Arial" w:hAnsi="Arial" w:cs="Arial"/>
          <w:b/>
          <w:sz w:val="22"/>
          <w:szCs w:val="22"/>
        </w:rPr>
        <w:t xml:space="preserve"> MTTD and MRTD for intra-band contiguous EN-DC</w:t>
      </w:r>
    </w:p>
    <w:p w:rsidR="0031288E" w:rsidRPr="0031288E" w:rsidRDefault="0031288E" w:rsidP="005024D5">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Pr="0031288E">
        <w:rPr>
          <w:rFonts w:ascii="Arial" w:hAnsi="Arial" w:cs="Arial"/>
          <w:b/>
          <w:sz w:val="22"/>
          <w:szCs w:val="22"/>
        </w:rPr>
        <w:t>Discussion</w:t>
      </w:r>
    </w:p>
    <w:p w:rsidR="0031288E" w:rsidRPr="00A137D5" w:rsidRDefault="0031288E" w:rsidP="0031288E">
      <w:pPr>
        <w:pStyle w:val="Heading1"/>
        <w:numPr>
          <w:ilvl w:val="0"/>
          <w:numId w:val="1"/>
        </w:numPr>
        <w:pBdr>
          <w:top w:val="single" w:sz="12" w:space="2" w:color="auto"/>
        </w:pBdr>
        <w:rPr>
          <w:sz w:val="32"/>
        </w:rPr>
      </w:pPr>
      <w:r w:rsidRPr="00A137D5">
        <w:rPr>
          <w:sz w:val="32"/>
        </w:rPr>
        <w:t>Introduction</w:t>
      </w:r>
    </w:p>
    <w:p w:rsidR="00DF7484" w:rsidRDefault="0082350F" w:rsidP="0031288E">
      <w:pPr>
        <w:jc w:val="both"/>
        <w:rPr>
          <w:lang w:val="en-US" w:eastAsia="zh-CN"/>
        </w:rPr>
      </w:pPr>
      <w:r>
        <w:rPr>
          <w:lang w:val="en-US" w:eastAsia="zh-CN"/>
        </w:rPr>
        <w:t>In last RAN4 #</w:t>
      </w:r>
      <w:r w:rsidR="007A0429">
        <w:rPr>
          <w:lang w:val="en-US" w:eastAsia="zh-CN"/>
        </w:rPr>
        <w:t>90</w:t>
      </w:r>
      <w:r w:rsidR="00DF7484">
        <w:rPr>
          <w:lang w:val="en-US" w:eastAsia="zh-CN"/>
        </w:rPr>
        <w:t>bis</w:t>
      </w:r>
      <w:r w:rsidR="007A0429">
        <w:rPr>
          <w:lang w:val="en-US" w:eastAsia="zh-CN"/>
        </w:rPr>
        <w:t xml:space="preserve"> meeting, </w:t>
      </w:r>
      <w:r w:rsidR="00DF7484">
        <w:rPr>
          <w:lang w:val="en-US" w:eastAsia="zh-CN"/>
        </w:rPr>
        <w:t>a MTTD CR for intra-band synchronous EN-DC was endorsed in [1]</w:t>
      </w:r>
      <w:r w:rsidR="007A0429">
        <w:rPr>
          <w:lang w:val="en-US" w:eastAsia="zh-CN"/>
        </w:rPr>
        <w:t xml:space="preserve">, </w:t>
      </w:r>
      <w:r w:rsidR="00DF7484">
        <w:rPr>
          <w:lang w:val="en-US" w:eastAsia="zh-CN"/>
        </w:rPr>
        <w:t>and in the chairman note the remaining issues are summarized as below:</w:t>
      </w:r>
    </w:p>
    <w:p w:rsidR="00DF7484" w:rsidRPr="00DF7484" w:rsidRDefault="00DF7484" w:rsidP="00DF7484">
      <w:pPr>
        <w:rPr>
          <w:highlight w:val="green"/>
          <w:lang w:eastAsia="zh-CN"/>
        </w:rPr>
      </w:pPr>
      <w:r w:rsidRPr="00DF7484">
        <w:rPr>
          <w:highlight w:val="green"/>
          <w:lang w:eastAsia="zh-CN"/>
        </w:rPr>
        <w:t>Agreement: For MTTD for intra-band synchronous EN-DC</w:t>
      </w:r>
    </w:p>
    <w:p w:rsidR="00DF7484" w:rsidRPr="00DF7484" w:rsidRDefault="00DF7484" w:rsidP="00DF7484">
      <w:pPr>
        <w:pStyle w:val="ListParagraph"/>
        <w:widowControl/>
        <w:numPr>
          <w:ilvl w:val="0"/>
          <w:numId w:val="46"/>
        </w:numPr>
        <w:overflowPunct w:val="0"/>
        <w:spacing w:after="180" w:line="240" w:lineRule="auto"/>
        <w:ind w:firstLineChars="0"/>
        <w:rPr>
          <w:sz w:val="20"/>
          <w:szCs w:val="20"/>
          <w:highlight w:val="green"/>
          <w:lang w:eastAsia="zh-CN"/>
        </w:rPr>
      </w:pPr>
      <w:r w:rsidRPr="00DF7484">
        <w:rPr>
          <w:sz w:val="20"/>
          <w:szCs w:val="20"/>
          <w:highlight w:val="green"/>
          <w:lang w:eastAsia="zh-CN"/>
        </w:rPr>
        <w:t xml:space="preserve">[5.21]us for 15KHz SCS on NR side, if </w:t>
      </w:r>
      <w:r w:rsidRPr="00DF7484">
        <w:rPr>
          <w:i/>
          <w:sz w:val="20"/>
          <w:szCs w:val="20"/>
          <w:highlight w:val="green"/>
          <w:lang w:eastAsia="zh-CN"/>
        </w:rPr>
        <w:t>ul-TimingAlignmentEUTRA-NR</w:t>
      </w:r>
      <w:r w:rsidRPr="00DF7484">
        <w:rPr>
          <w:sz w:val="20"/>
          <w:szCs w:val="20"/>
          <w:highlight w:val="green"/>
          <w:lang w:eastAsia="zh-CN"/>
        </w:rPr>
        <w:t xml:space="preserve"> is absent.</w:t>
      </w:r>
      <w:bookmarkStart w:id="2" w:name="_GoBack"/>
      <w:bookmarkEnd w:id="2"/>
    </w:p>
    <w:p w:rsidR="00DF7484" w:rsidRPr="00DF7484" w:rsidRDefault="00DF7484" w:rsidP="00DF7484">
      <w:pPr>
        <w:pStyle w:val="ListParagraph"/>
        <w:widowControl/>
        <w:numPr>
          <w:ilvl w:val="1"/>
          <w:numId w:val="46"/>
        </w:numPr>
        <w:overflowPunct w:val="0"/>
        <w:spacing w:after="180" w:line="240" w:lineRule="auto"/>
        <w:ind w:firstLineChars="0"/>
        <w:rPr>
          <w:sz w:val="20"/>
          <w:szCs w:val="20"/>
          <w:highlight w:val="green"/>
          <w:lang w:eastAsia="zh-CN"/>
        </w:rPr>
      </w:pPr>
      <w:r w:rsidRPr="00DF7484">
        <w:rPr>
          <w:sz w:val="20"/>
          <w:szCs w:val="20"/>
          <w:highlight w:val="green"/>
          <w:lang w:eastAsia="zh-CN"/>
        </w:rPr>
        <w:t xml:space="preserve">FFS the relation between the capabilities of </w:t>
      </w:r>
      <w:r w:rsidRPr="00DF7484">
        <w:rPr>
          <w:i/>
          <w:sz w:val="20"/>
          <w:szCs w:val="20"/>
          <w:highlight w:val="green"/>
          <w:lang w:eastAsia="zh-CN"/>
        </w:rPr>
        <w:t>ul-TimingAlignmentEUTRA-NR</w:t>
      </w:r>
      <w:r w:rsidRPr="00DF7484">
        <w:rPr>
          <w:sz w:val="20"/>
          <w:szCs w:val="20"/>
          <w:highlight w:val="green"/>
          <w:lang w:eastAsia="zh-CN"/>
        </w:rPr>
        <w:t xml:space="preserve"> and single PA capability.</w:t>
      </w:r>
    </w:p>
    <w:p w:rsidR="00DF7484" w:rsidRPr="00DF7484" w:rsidRDefault="00DF7484" w:rsidP="00DF7484">
      <w:pPr>
        <w:pStyle w:val="ListParagraph"/>
        <w:widowControl/>
        <w:numPr>
          <w:ilvl w:val="0"/>
          <w:numId w:val="46"/>
        </w:numPr>
        <w:overflowPunct w:val="0"/>
        <w:spacing w:after="180" w:line="240" w:lineRule="auto"/>
        <w:ind w:firstLineChars="0"/>
        <w:rPr>
          <w:sz w:val="20"/>
          <w:szCs w:val="20"/>
          <w:highlight w:val="green"/>
          <w:lang w:eastAsia="zh-CN"/>
        </w:rPr>
      </w:pPr>
      <w:r w:rsidRPr="00DF7484">
        <w:rPr>
          <w:sz w:val="20"/>
          <w:szCs w:val="20"/>
          <w:highlight w:val="green"/>
          <w:lang w:eastAsia="zh-CN"/>
        </w:rPr>
        <w:t xml:space="preserve">FFS for higher SCS on NR side, if </w:t>
      </w:r>
      <w:r w:rsidRPr="00DF7484">
        <w:rPr>
          <w:i/>
          <w:sz w:val="20"/>
          <w:szCs w:val="20"/>
          <w:highlight w:val="green"/>
          <w:lang w:eastAsia="zh-CN"/>
        </w:rPr>
        <w:t>ul-TimingAlignmentEUTRA-NR</w:t>
      </w:r>
      <w:r w:rsidRPr="00DF7484">
        <w:rPr>
          <w:sz w:val="20"/>
          <w:szCs w:val="20"/>
          <w:highlight w:val="green"/>
          <w:lang w:eastAsia="zh-CN"/>
        </w:rPr>
        <w:t xml:space="preserve"> is absent.</w:t>
      </w:r>
    </w:p>
    <w:p w:rsidR="00DF7484" w:rsidRPr="00DF7484" w:rsidRDefault="00DF7484" w:rsidP="00DF7484">
      <w:pPr>
        <w:pStyle w:val="ListParagraph"/>
        <w:widowControl/>
        <w:numPr>
          <w:ilvl w:val="0"/>
          <w:numId w:val="46"/>
        </w:numPr>
        <w:overflowPunct w:val="0"/>
        <w:spacing w:after="180" w:line="240" w:lineRule="auto"/>
        <w:ind w:firstLineChars="0"/>
        <w:rPr>
          <w:sz w:val="20"/>
          <w:szCs w:val="20"/>
          <w:highlight w:val="green"/>
          <w:lang w:eastAsia="zh-CN"/>
        </w:rPr>
      </w:pPr>
      <w:r w:rsidRPr="00DF7484">
        <w:rPr>
          <w:sz w:val="20"/>
          <w:szCs w:val="20"/>
          <w:highlight w:val="green"/>
          <w:lang w:eastAsia="zh-CN"/>
        </w:rPr>
        <w:t xml:space="preserve">Otherwise, single timing is used on UL if </w:t>
      </w:r>
      <w:r w:rsidRPr="00DF7484">
        <w:rPr>
          <w:i/>
          <w:sz w:val="20"/>
          <w:szCs w:val="20"/>
          <w:highlight w:val="green"/>
          <w:lang w:eastAsia="zh-CN"/>
        </w:rPr>
        <w:t xml:space="preserve">ul-TimingAlignmentEUTRA-NR </w:t>
      </w:r>
      <w:r w:rsidRPr="00DF7484">
        <w:rPr>
          <w:sz w:val="20"/>
          <w:szCs w:val="20"/>
          <w:highlight w:val="green"/>
          <w:lang w:eastAsia="zh-CN"/>
        </w:rPr>
        <w:t>is signaled, which applies for the same SCS, i.e., 15KHz SCS at LTE + 15KHz SCS at NR.</w:t>
      </w:r>
    </w:p>
    <w:p w:rsidR="00911FE8" w:rsidRDefault="00E23D5D" w:rsidP="0031288E">
      <w:pPr>
        <w:jc w:val="both"/>
        <w:rPr>
          <w:lang w:val="en-US" w:eastAsia="zh-CN"/>
        </w:rPr>
      </w:pPr>
      <w:r>
        <w:rPr>
          <w:lang w:val="en-US" w:eastAsia="zh-CN"/>
        </w:rPr>
        <w:t xml:space="preserve">In </w:t>
      </w:r>
      <w:r w:rsidR="005939B5">
        <w:rPr>
          <w:lang w:val="en-US" w:eastAsia="zh-CN"/>
        </w:rPr>
        <w:t>t</w:t>
      </w:r>
      <w:r w:rsidR="00EC2C55">
        <w:rPr>
          <w:lang w:val="en-US" w:eastAsia="zh-CN"/>
        </w:rPr>
        <w:t>his contribution</w:t>
      </w:r>
      <w:r w:rsidR="005939B5">
        <w:rPr>
          <w:lang w:val="en-US" w:eastAsia="zh-CN"/>
        </w:rPr>
        <w:t>, we</w:t>
      </w:r>
      <w:r w:rsidR="00EC2C55">
        <w:rPr>
          <w:lang w:val="en-US" w:eastAsia="zh-CN"/>
        </w:rPr>
        <w:t xml:space="preserve"> </w:t>
      </w:r>
      <w:r w:rsidR="007A0429">
        <w:rPr>
          <w:lang w:val="en-US" w:eastAsia="zh-CN"/>
        </w:rPr>
        <w:t>continue the discussion</w:t>
      </w:r>
      <w:r w:rsidR="00EC2C55">
        <w:rPr>
          <w:lang w:val="en-US" w:eastAsia="zh-CN"/>
        </w:rPr>
        <w:t xml:space="preserve"> on the</w:t>
      </w:r>
      <w:r w:rsidR="00D9761B">
        <w:rPr>
          <w:lang w:val="en-US" w:eastAsia="zh-CN"/>
        </w:rPr>
        <w:t xml:space="preserve"> </w:t>
      </w:r>
      <w:r w:rsidR="005939B5">
        <w:rPr>
          <w:lang w:val="en-US" w:eastAsia="zh-CN"/>
        </w:rPr>
        <w:t>MTTD</w:t>
      </w:r>
      <w:r w:rsidR="00416763">
        <w:rPr>
          <w:lang w:val="en-US" w:eastAsia="zh-CN"/>
        </w:rPr>
        <w:t xml:space="preserve"> and MRTD</w:t>
      </w:r>
      <w:r w:rsidR="005939B5">
        <w:rPr>
          <w:lang w:val="en-US" w:eastAsia="zh-CN"/>
        </w:rPr>
        <w:t xml:space="preserve"> requirement</w:t>
      </w:r>
      <w:r w:rsidR="00D9761B">
        <w:rPr>
          <w:lang w:val="en-US" w:eastAsia="zh-CN"/>
        </w:rPr>
        <w:t xml:space="preserve"> </w:t>
      </w:r>
      <w:r w:rsidR="005939B5">
        <w:rPr>
          <w:lang w:val="en-US" w:eastAsia="zh-CN"/>
        </w:rPr>
        <w:t xml:space="preserve">for </w:t>
      </w:r>
      <w:r w:rsidR="005939B5" w:rsidRPr="005939B5">
        <w:rPr>
          <w:lang w:val="en-US" w:eastAsia="zh-CN"/>
        </w:rPr>
        <w:t>intra-band EN-DC</w:t>
      </w:r>
      <w:r w:rsidR="00416763">
        <w:rPr>
          <w:lang w:val="en-US" w:eastAsia="zh-CN"/>
        </w:rPr>
        <w:t xml:space="preserve"> and also</w:t>
      </w:r>
      <w:r>
        <w:rPr>
          <w:lang w:val="en-US" w:eastAsia="zh-CN"/>
        </w:rPr>
        <w:t xml:space="preserve"> answer Question 3 in RAN2 LS [</w:t>
      </w:r>
      <w:r w:rsidR="00416763">
        <w:rPr>
          <w:lang w:val="en-US" w:eastAsia="zh-CN"/>
        </w:rPr>
        <w:t>2</w:t>
      </w:r>
      <w:r>
        <w:rPr>
          <w:lang w:val="en-US" w:eastAsia="zh-CN"/>
        </w:rPr>
        <w:t>]</w:t>
      </w:r>
      <w:r w:rsidR="00EC2C55">
        <w:rPr>
          <w:lang w:val="en-US" w:eastAsia="zh-CN"/>
        </w:rPr>
        <w:t>.</w:t>
      </w:r>
    </w:p>
    <w:p w:rsidR="003C3E7A" w:rsidRDefault="00FA0E51" w:rsidP="003C3E7A">
      <w:pPr>
        <w:pStyle w:val="Heading1"/>
        <w:numPr>
          <w:ilvl w:val="0"/>
          <w:numId w:val="1"/>
        </w:numPr>
        <w:tabs>
          <w:tab w:val="num" w:pos="45"/>
        </w:tabs>
        <w:ind w:left="405"/>
        <w:rPr>
          <w:rFonts w:eastAsia="SimSun"/>
          <w:sz w:val="32"/>
          <w:szCs w:val="32"/>
        </w:rPr>
      </w:pPr>
      <w:r>
        <w:rPr>
          <w:rFonts w:eastAsia="SimSun"/>
          <w:sz w:val="32"/>
          <w:szCs w:val="32"/>
        </w:rPr>
        <w:t>Discussion</w:t>
      </w:r>
    </w:p>
    <w:p w:rsidR="004A4606" w:rsidRPr="004A4606" w:rsidRDefault="008D44AE" w:rsidP="004A4606">
      <w:pPr>
        <w:pStyle w:val="ListParagraph"/>
        <w:numPr>
          <w:ilvl w:val="0"/>
          <w:numId w:val="45"/>
        </w:numPr>
        <w:ind w:firstLineChars="0"/>
        <w:rPr>
          <w:lang w:eastAsia="zh-CN"/>
        </w:rPr>
      </w:pPr>
      <w:r>
        <w:rPr>
          <w:lang w:eastAsia="zh-CN"/>
        </w:rPr>
        <w:t>MTTD</w:t>
      </w:r>
    </w:p>
    <w:p w:rsidR="004A4606" w:rsidRDefault="004A4606" w:rsidP="004A4606">
      <w:pPr>
        <w:rPr>
          <w:lang w:eastAsia="zh-CN"/>
        </w:rPr>
      </w:pPr>
      <w:r>
        <w:rPr>
          <w:lang w:eastAsia="zh-CN"/>
        </w:rPr>
        <w:t>In CR [1], the MTTD</w:t>
      </w:r>
      <w:r w:rsidR="00562313">
        <w:rPr>
          <w:lang w:eastAsia="zh-CN"/>
        </w:rPr>
        <w:t xml:space="preserve"> requirement was defined as,</w:t>
      </w:r>
    </w:p>
    <w:p w:rsidR="00562313" w:rsidRDefault="00562313" w:rsidP="00562313">
      <w:pPr>
        <w:pStyle w:val="TH"/>
        <w:rPr>
          <w:snapToGrid w:val="0"/>
        </w:rPr>
      </w:pPr>
      <w:r>
        <w:rPr>
          <w:snapToGrid w:val="0"/>
        </w:rPr>
        <w:t xml:space="preserve">Table 7.5.3-1 Maximum uplink transmission timing difference requirement for intra-band synchronous </w:t>
      </w:r>
      <w:r>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62313" w:rsidTr="000777E2">
        <w:tc>
          <w:tcPr>
            <w:tcW w:w="1984" w:type="dxa"/>
            <w:shd w:val="clear" w:color="auto" w:fill="auto"/>
          </w:tcPr>
          <w:p w:rsidR="00562313" w:rsidRDefault="00562313" w:rsidP="000777E2">
            <w:pPr>
              <w:pStyle w:val="TAH"/>
            </w:pPr>
            <w:r>
              <w:t>Sub-carrier spacing in E-UTRA PCell (kHz)</w:t>
            </w:r>
          </w:p>
        </w:tc>
        <w:tc>
          <w:tcPr>
            <w:tcW w:w="1985" w:type="dxa"/>
            <w:shd w:val="clear" w:color="auto" w:fill="auto"/>
          </w:tcPr>
          <w:p w:rsidR="00562313" w:rsidRDefault="00562313" w:rsidP="000777E2">
            <w:pPr>
              <w:pStyle w:val="TAH"/>
            </w:pPr>
            <w:r>
              <w:t>UL Sub-carrier spacing for data in PSCell (kHz)</w:t>
            </w:r>
          </w:p>
        </w:tc>
        <w:tc>
          <w:tcPr>
            <w:tcW w:w="2693" w:type="dxa"/>
            <w:shd w:val="clear" w:color="auto" w:fill="auto"/>
          </w:tcPr>
          <w:p w:rsidR="00562313" w:rsidRDefault="00562313" w:rsidP="000777E2">
            <w:pPr>
              <w:pStyle w:val="TAH"/>
            </w:pPr>
            <w:r>
              <w:t>Maximum uplink transmission timing difference (µs)</w:t>
            </w:r>
          </w:p>
        </w:tc>
      </w:tr>
      <w:tr w:rsidR="00562313" w:rsidTr="000777E2">
        <w:tc>
          <w:tcPr>
            <w:tcW w:w="1984" w:type="dxa"/>
            <w:shd w:val="clear" w:color="auto" w:fill="auto"/>
          </w:tcPr>
          <w:p w:rsidR="00562313" w:rsidRDefault="00562313" w:rsidP="000777E2">
            <w:pPr>
              <w:pStyle w:val="TAC"/>
            </w:pPr>
            <w:r>
              <w:t>15</w:t>
            </w:r>
          </w:p>
        </w:tc>
        <w:tc>
          <w:tcPr>
            <w:tcW w:w="1985" w:type="dxa"/>
            <w:shd w:val="clear" w:color="auto" w:fill="auto"/>
          </w:tcPr>
          <w:p w:rsidR="00562313" w:rsidRDefault="00562313" w:rsidP="000777E2">
            <w:pPr>
              <w:pStyle w:val="TAC"/>
            </w:pPr>
            <w:r>
              <w:t>15</w:t>
            </w:r>
          </w:p>
        </w:tc>
        <w:tc>
          <w:tcPr>
            <w:tcW w:w="2693" w:type="dxa"/>
            <w:shd w:val="clear" w:color="auto" w:fill="auto"/>
          </w:tcPr>
          <w:p w:rsidR="00562313" w:rsidRDefault="00562313" w:rsidP="000777E2">
            <w:pPr>
              <w:pStyle w:val="TAC"/>
            </w:pPr>
            <w:r>
              <w:rPr>
                <w:rFonts w:hint="eastAsia"/>
                <w:lang w:eastAsia="zh-CN"/>
              </w:rPr>
              <w:t>[</w:t>
            </w:r>
            <w:r>
              <w:t>5.21]</w:t>
            </w:r>
            <w:r>
              <w:rPr>
                <w:vertAlign w:val="superscript"/>
              </w:rPr>
              <w:t>Note1</w:t>
            </w:r>
          </w:p>
        </w:tc>
      </w:tr>
      <w:tr w:rsidR="00562313" w:rsidTr="000777E2">
        <w:tc>
          <w:tcPr>
            <w:tcW w:w="1984" w:type="dxa"/>
            <w:shd w:val="clear" w:color="auto" w:fill="auto"/>
          </w:tcPr>
          <w:p w:rsidR="00562313" w:rsidRDefault="00562313" w:rsidP="000777E2">
            <w:pPr>
              <w:pStyle w:val="TAC"/>
            </w:pPr>
            <w:r>
              <w:t>15</w:t>
            </w:r>
          </w:p>
        </w:tc>
        <w:tc>
          <w:tcPr>
            <w:tcW w:w="1985" w:type="dxa"/>
            <w:shd w:val="clear" w:color="auto" w:fill="auto"/>
          </w:tcPr>
          <w:p w:rsidR="00562313" w:rsidRDefault="00562313" w:rsidP="000777E2">
            <w:pPr>
              <w:pStyle w:val="TAC"/>
            </w:pPr>
            <w:r>
              <w:t>30</w:t>
            </w:r>
          </w:p>
        </w:tc>
        <w:tc>
          <w:tcPr>
            <w:tcW w:w="2693" w:type="dxa"/>
            <w:shd w:val="clear" w:color="auto" w:fill="auto"/>
          </w:tcPr>
          <w:p w:rsidR="00562313" w:rsidRDefault="00562313" w:rsidP="000777E2">
            <w:pPr>
              <w:pStyle w:val="TAC"/>
            </w:pPr>
            <w:r>
              <w:t>[TBD]</w:t>
            </w:r>
          </w:p>
        </w:tc>
      </w:tr>
      <w:tr w:rsidR="00562313" w:rsidTr="000777E2">
        <w:tc>
          <w:tcPr>
            <w:tcW w:w="1984" w:type="dxa"/>
            <w:shd w:val="clear" w:color="auto" w:fill="auto"/>
          </w:tcPr>
          <w:p w:rsidR="00562313" w:rsidRDefault="00562313" w:rsidP="000777E2">
            <w:pPr>
              <w:pStyle w:val="TAC"/>
            </w:pPr>
            <w:r>
              <w:t>15</w:t>
            </w:r>
          </w:p>
        </w:tc>
        <w:tc>
          <w:tcPr>
            <w:tcW w:w="1985" w:type="dxa"/>
            <w:shd w:val="clear" w:color="auto" w:fill="auto"/>
          </w:tcPr>
          <w:p w:rsidR="00562313" w:rsidRDefault="00562313" w:rsidP="000777E2">
            <w:pPr>
              <w:pStyle w:val="TAC"/>
            </w:pPr>
            <w:r>
              <w:t>60</w:t>
            </w:r>
          </w:p>
        </w:tc>
        <w:tc>
          <w:tcPr>
            <w:tcW w:w="2693" w:type="dxa"/>
            <w:shd w:val="clear" w:color="auto" w:fill="auto"/>
          </w:tcPr>
          <w:p w:rsidR="00562313" w:rsidRDefault="00562313" w:rsidP="000777E2">
            <w:pPr>
              <w:pStyle w:val="TAC"/>
            </w:pPr>
            <w:r>
              <w:t>[TBD]</w:t>
            </w:r>
          </w:p>
        </w:tc>
      </w:tr>
      <w:tr w:rsidR="00562313" w:rsidTr="000777E2">
        <w:tc>
          <w:tcPr>
            <w:tcW w:w="6662" w:type="dxa"/>
            <w:gridSpan w:val="3"/>
            <w:shd w:val="clear" w:color="auto" w:fill="auto"/>
          </w:tcPr>
          <w:p w:rsidR="00562313" w:rsidRDefault="00562313" w:rsidP="000777E2">
            <w:pPr>
              <w:pStyle w:val="TAN"/>
              <w:rPr>
                <w:rFonts w:cs="Arial"/>
                <w:lang w:eastAsia="zh-CN"/>
              </w:rPr>
            </w:pPr>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rsidRPr="00B81189">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 xml:space="preserve">is signalled). Single UL timing for E-UTRA and NR cell is assumed for this UE.  </w:t>
            </w:r>
          </w:p>
        </w:tc>
      </w:tr>
    </w:tbl>
    <w:p w:rsidR="00562313" w:rsidRDefault="00562313" w:rsidP="004A4606">
      <w:pPr>
        <w:rPr>
          <w:lang w:eastAsia="zh-CN"/>
        </w:rPr>
      </w:pPr>
    </w:p>
    <w:p w:rsidR="009816A2" w:rsidRDefault="009816A2" w:rsidP="005E71C5">
      <w:pPr>
        <w:jc w:val="both"/>
        <w:rPr>
          <w:lang w:eastAsia="zh-CN"/>
        </w:rPr>
      </w:pPr>
      <w:r>
        <w:rPr>
          <w:lang w:eastAsia="zh-CN"/>
        </w:rPr>
        <w:t>In the previous meeting, we expressed our concern on certain band combinations, e.g. B71+N71, and single timing is now one of the options for those concerned band combinations in the TS38.133. However, the cases of EN-DC with 15kHz +30/60kHz are still open. Even though it is not a critical issue based on current BC conditions, we still want to keep the MTTD requirement</w:t>
      </w:r>
      <w:r w:rsidR="005E71C5">
        <w:rPr>
          <w:lang w:eastAsia="zh-CN"/>
        </w:rPr>
        <w:t xml:space="preserve"> forward-compatible enough, which means we can still use this signalling of “</w:t>
      </w:r>
      <w:r w:rsidR="005E71C5">
        <w:rPr>
          <w:rFonts w:cs="Arial"/>
          <w:i/>
          <w:szCs w:val="18"/>
        </w:rPr>
        <w:t>ul-TimingAlignmentEUTRA-NR</w:t>
      </w:r>
      <w:r w:rsidR="005E71C5">
        <w:rPr>
          <w:lang w:eastAsia="zh-CN"/>
        </w:rPr>
        <w:t>” to indicate if UE have the single timing on UL or not regardless of the SCS size. So we propose to handle the MTTD for higher SCS cases in the same way as 15kHZ +15kHz EN-DC case.</w:t>
      </w:r>
    </w:p>
    <w:p w:rsidR="005E71C5" w:rsidRPr="005E71C5" w:rsidRDefault="005E71C5" w:rsidP="005E71C5">
      <w:pPr>
        <w:jc w:val="both"/>
        <w:rPr>
          <w:b/>
          <w:i/>
          <w:lang w:eastAsia="zh-CN"/>
        </w:rPr>
      </w:pPr>
      <w:r w:rsidRPr="005E71C5">
        <w:rPr>
          <w:b/>
          <w:i/>
          <w:lang w:eastAsia="zh-CN"/>
        </w:rPr>
        <w:t>Proposal 1: we propose to define the MTTD requirement as,</w:t>
      </w:r>
    </w:p>
    <w:p w:rsidR="005E71C5" w:rsidRPr="005E71C5" w:rsidRDefault="005E71C5" w:rsidP="005E71C5">
      <w:pPr>
        <w:pStyle w:val="TH"/>
        <w:rPr>
          <w:rFonts w:ascii="Times New Roman" w:hAnsi="Times New Roman"/>
          <w:i/>
          <w:snapToGrid w:val="0"/>
        </w:rPr>
      </w:pPr>
      <w:r w:rsidRPr="005E71C5">
        <w:rPr>
          <w:rFonts w:ascii="Times New Roman" w:hAnsi="Times New Roman"/>
          <w:i/>
          <w:snapToGrid w:val="0"/>
        </w:rPr>
        <w:lastRenderedPageBreak/>
        <w:t xml:space="preserve">Table 7.5.3-1 Maximum uplink transmission timing difference requirement for intra-band synchronous </w:t>
      </w:r>
      <w:r w:rsidRPr="005E71C5">
        <w:rPr>
          <w:rFonts w:ascii="Times New Roman" w:hAnsi="Times New Roman"/>
          <w:i/>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E71C5" w:rsidRPr="005E71C5" w:rsidTr="000777E2">
        <w:tc>
          <w:tcPr>
            <w:tcW w:w="1984" w:type="dxa"/>
            <w:shd w:val="clear" w:color="auto" w:fill="auto"/>
          </w:tcPr>
          <w:p w:rsidR="005E71C5" w:rsidRPr="005E71C5" w:rsidRDefault="005E71C5" w:rsidP="000777E2">
            <w:pPr>
              <w:pStyle w:val="TAH"/>
              <w:rPr>
                <w:rFonts w:ascii="Times New Roman" w:hAnsi="Times New Roman"/>
                <w:i/>
              </w:rPr>
            </w:pPr>
            <w:r w:rsidRPr="005E71C5">
              <w:rPr>
                <w:rFonts w:ascii="Times New Roman" w:hAnsi="Times New Roman"/>
                <w:i/>
              </w:rPr>
              <w:t>Sub-carrier spacing in E-UTRA PCell (kHz)</w:t>
            </w:r>
          </w:p>
        </w:tc>
        <w:tc>
          <w:tcPr>
            <w:tcW w:w="1985" w:type="dxa"/>
            <w:shd w:val="clear" w:color="auto" w:fill="auto"/>
          </w:tcPr>
          <w:p w:rsidR="005E71C5" w:rsidRPr="005E71C5" w:rsidRDefault="005E71C5" w:rsidP="000777E2">
            <w:pPr>
              <w:pStyle w:val="TAH"/>
              <w:rPr>
                <w:rFonts w:ascii="Times New Roman" w:hAnsi="Times New Roman"/>
                <w:i/>
              </w:rPr>
            </w:pPr>
            <w:r w:rsidRPr="005E71C5">
              <w:rPr>
                <w:rFonts w:ascii="Times New Roman" w:hAnsi="Times New Roman"/>
                <w:i/>
              </w:rPr>
              <w:t>UL Sub-carrier spacing for data in PSCell (kHz)</w:t>
            </w:r>
          </w:p>
        </w:tc>
        <w:tc>
          <w:tcPr>
            <w:tcW w:w="2693" w:type="dxa"/>
            <w:shd w:val="clear" w:color="auto" w:fill="auto"/>
          </w:tcPr>
          <w:p w:rsidR="005E71C5" w:rsidRPr="005E71C5" w:rsidRDefault="005E71C5" w:rsidP="000777E2">
            <w:pPr>
              <w:pStyle w:val="TAH"/>
              <w:rPr>
                <w:rFonts w:ascii="Times New Roman" w:hAnsi="Times New Roman"/>
                <w:i/>
              </w:rPr>
            </w:pPr>
            <w:r w:rsidRPr="005E71C5">
              <w:rPr>
                <w:rFonts w:ascii="Times New Roman" w:hAnsi="Times New Roman"/>
                <w:i/>
              </w:rPr>
              <w:t>Maximum uplink transmission timing difference (µs)</w:t>
            </w:r>
          </w:p>
        </w:tc>
      </w:tr>
      <w:tr w:rsidR="005E71C5" w:rsidRPr="005E71C5" w:rsidTr="000777E2">
        <w:tc>
          <w:tcPr>
            <w:tcW w:w="1984"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rPr>
              <w:t>15</w:t>
            </w:r>
          </w:p>
        </w:tc>
        <w:tc>
          <w:tcPr>
            <w:tcW w:w="1985"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rPr>
              <w:t>15</w:t>
            </w:r>
          </w:p>
        </w:tc>
        <w:tc>
          <w:tcPr>
            <w:tcW w:w="2693"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lang w:eastAsia="zh-CN"/>
              </w:rPr>
              <w:t>[</w:t>
            </w:r>
            <w:r w:rsidRPr="005E71C5">
              <w:rPr>
                <w:rFonts w:ascii="Times New Roman" w:hAnsi="Times New Roman"/>
                <w:b/>
                <w:i/>
              </w:rPr>
              <w:t>5.21]</w:t>
            </w:r>
            <w:r w:rsidRPr="005E71C5">
              <w:rPr>
                <w:rFonts w:ascii="Times New Roman" w:hAnsi="Times New Roman"/>
                <w:b/>
                <w:i/>
                <w:vertAlign w:val="superscript"/>
              </w:rPr>
              <w:t>Note1</w:t>
            </w:r>
          </w:p>
        </w:tc>
      </w:tr>
      <w:tr w:rsidR="005E71C5" w:rsidRPr="005E71C5" w:rsidTr="000777E2">
        <w:tc>
          <w:tcPr>
            <w:tcW w:w="1984"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rPr>
              <w:t>15</w:t>
            </w:r>
          </w:p>
        </w:tc>
        <w:tc>
          <w:tcPr>
            <w:tcW w:w="1985"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rPr>
              <w:t>30</w:t>
            </w:r>
          </w:p>
        </w:tc>
        <w:tc>
          <w:tcPr>
            <w:tcW w:w="2693"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lang w:eastAsia="zh-CN"/>
              </w:rPr>
              <w:t>[</w:t>
            </w:r>
            <w:r w:rsidRPr="005E71C5">
              <w:rPr>
                <w:rFonts w:ascii="Times New Roman" w:hAnsi="Times New Roman"/>
                <w:b/>
                <w:i/>
              </w:rPr>
              <w:t>5.21]</w:t>
            </w:r>
            <w:r w:rsidRPr="005E71C5">
              <w:rPr>
                <w:rFonts w:ascii="Times New Roman" w:hAnsi="Times New Roman"/>
                <w:b/>
                <w:i/>
                <w:vertAlign w:val="superscript"/>
              </w:rPr>
              <w:t>Note1</w:t>
            </w:r>
          </w:p>
        </w:tc>
      </w:tr>
      <w:tr w:rsidR="005E71C5" w:rsidRPr="005E71C5" w:rsidTr="000777E2">
        <w:tc>
          <w:tcPr>
            <w:tcW w:w="1984"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rPr>
              <w:t>15</w:t>
            </w:r>
          </w:p>
        </w:tc>
        <w:tc>
          <w:tcPr>
            <w:tcW w:w="1985"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rPr>
              <w:t>60</w:t>
            </w:r>
          </w:p>
        </w:tc>
        <w:tc>
          <w:tcPr>
            <w:tcW w:w="2693" w:type="dxa"/>
            <w:shd w:val="clear" w:color="auto" w:fill="auto"/>
          </w:tcPr>
          <w:p w:rsidR="005E71C5" w:rsidRPr="005E71C5" w:rsidRDefault="005E71C5" w:rsidP="000777E2">
            <w:pPr>
              <w:pStyle w:val="TAC"/>
              <w:rPr>
                <w:rFonts w:ascii="Times New Roman" w:hAnsi="Times New Roman"/>
                <w:b/>
                <w:i/>
              </w:rPr>
            </w:pPr>
            <w:r w:rsidRPr="005E71C5">
              <w:rPr>
                <w:rFonts w:ascii="Times New Roman" w:hAnsi="Times New Roman"/>
                <w:b/>
                <w:i/>
                <w:lang w:eastAsia="zh-CN"/>
              </w:rPr>
              <w:t>[</w:t>
            </w:r>
            <w:r w:rsidRPr="005E71C5">
              <w:rPr>
                <w:rFonts w:ascii="Times New Roman" w:hAnsi="Times New Roman"/>
                <w:b/>
                <w:i/>
              </w:rPr>
              <w:t>5.21]</w:t>
            </w:r>
            <w:r w:rsidRPr="005E71C5">
              <w:rPr>
                <w:rFonts w:ascii="Times New Roman" w:hAnsi="Times New Roman"/>
                <w:b/>
                <w:i/>
                <w:vertAlign w:val="superscript"/>
              </w:rPr>
              <w:t>Note1</w:t>
            </w:r>
          </w:p>
        </w:tc>
      </w:tr>
      <w:tr w:rsidR="005E71C5" w:rsidRPr="005E71C5" w:rsidTr="000777E2">
        <w:tc>
          <w:tcPr>
            <w:tcW w:w="6662" w:type="dxa"/>
            <w:gridSpan w:val="3"/>
            <w:shd w:val="clear" w:color="auto" w:fill="auto"/>
          </w:tcPr>
          <w:p w:rsidR="005E71C5" w:rsidRPr="005E71C5" w:rsidRDefault="005E71C5" w:rsidP="000777E2">
            <w:pPr>
              <w:pStyle w:val="TAN"/>
              <w:rPr>
                <w:rFonts w:ascii="Times New Roman" w:hAnsi="Times New Roman"/>
                <w:b/>
                <w:i/>
                <w:lang w:eastAsia="zh-CN"/>
              </w:rPr>
            </w:pPr>
            <w:r w:rsidRPr="005E71C5">
              <w:rPr>
                <w:rFonts w:ascii="Times New Roman" w:hAnsi="Times New Roman"/>
                <w:b/>
                <w:i/>
                <w:lang w:eastAsia="ja-JP"/>
              </w:rPr>
              <w:t>NOTE</w:t>
            </w:r>
            <w:r w:rsidRPr="005E71C5">
              <w:rPr>
                <w:rFonts w:ascii="Times New Roman" w:hAnsi="Times New Roman"/>
                <w:b/>
                <w:i/>
                <w:lang w:eastAsia="ko-KR"/>
              </w:rPr>
              <w:t xml:space="preserve"> </w:t>
            </w:r>
            <w:r w:rsidRPr="005E71C5">
              <w:rPr>
                <w:rFonts w:ascii="Times New Roman" w:hAnsi="Times New Roman"/>
                <w:b/>
                <w:i/>
                <w:lang w:eastAsia="ja-JP"/>
              </w:rPr>
              <w:t>1:</w:t>
            </w:r>
            <w:r w:rsidRPr="005E71C5">
              <w:rPr>
                <w:rFonts w:ascii="Times New Roman" w:hAnsi="Times New Roman"/>
                <w:b/>
                <w:i/>
                <w:lang w:eastAsia="ko-KR"/>
              </w:rPr>
              <w:tab/>
            </w:r>
            <w:r w:rsidRPr="005E71C5">
              <w:rPr>
                <w:rFonts w:ascii="Times New Roman" w:hAnsi="Times New Roman"/>
                <w:b/>
                <w:i/>
                <w:szCs w:val="18"/>
              </w:rPr>
              <w:t>This is not applicable for a</w:t>
            </w:r>
            <w:r w:rsidRPr="005E71C5">
              <w:rPr>
                <w:rFonts w:ascii="Times New Roman" w:hAnsi="Times New Roman"/>
                <w:b/>
                <w:i/>
              </w:rPr>
              <w:t xml:space="preserve"> </w:t>
            </w:r>
            <w:r w:rsidRPr="005E71C5">
              <w:rPr>
                <w:rFonts w:ascii="Times New Roman" w:hAnsi="Times New Roman"/>
                <w:b/>
                <w:i/>
                <w:szCs w:val="18"/>
              </w:rPr>
              <w:t xml:space="preserve">UE </w:t>
            </w:r>
            <w:r w:rsidRPr="005E71C5">
              <w:rPr>
                <w:rFonts w:ascii="Times New Roman" w:hAnsi="Times New Roman"/>
                <w:b/>
                <w:i/>
              </w:rPr>
              <w:t>which</w:t>
            </w:r>
            <w:r w:rsidRPr="005E71C5">
              <w:rPr>
                <w:rFonts w:ascii="Times New Roman" w:hAnsi="Times New Roman"/>
                <w:b/>
                <w:i/>
                <w:szCs w:val="18"/>
              </w:rPr>
              <w:t xml:space="preserve"> indicates the capability of only supporting single UL timing (ul-TimingAlignmentEUTRA-NR is signalled). Single UL timing for E-UTRA and NR cell is assumed for this UE.  </w:t>
            </w:r>
          </w:p>
        </w:tc>
      </w:tr>
    </w:tbl>
    <w:p w:rsidR="005E71C5" w:rsidRDefault="005E71C5" w:rsidP="005E71C5">
      <w:pPr>
        <w:jc w:val="both"/>
        <w:rPr>
          <w:lang w:eastAsia="zh-CN"/>
        </w:rPr>
      </w:pPr>
    </w:p>
    <w:p w:rsidR="008F0B58" w:rsidRPr="008F0B58" w:rsidRDefault="008F0B58" w:rsidP="008F0B58">
      <w:pPr>
        <w:pStyle w:val="ListParagraph"/>
        <w:numPr>
          <w:ilvl w:val="0"/>
          <w:numId w:val="45"/>
        </w:numPr>
        <w:ind w:firstLineChars="0"/>
        <w:rPr>
          <w:lang w:eastAsia="zh-CN"/>
        </w:rPr>
      </w:pPr>
      <w:r>
        <w:rPr>
          <w:lang w:eastAsia="zh-CN"/>
        </w:rPr>
        <w:t>M</w:t>
      </w:r>
      <w:r>
        <w:rPr>
          <w:lang w:val="en-US" w:eastAsia="zh-CN"/>
        </w:rPr>
        <w:t>R</w:t>
      </w:r>
      <w:r>
        <w:rPr>
          <w:lang w:eastAsia="zh-CN"/>
        </w:rPr>
        <w:t>TD</w:t>
      </w:r>
    </w:p>
    <w:p w:rsidR="008F0B58" w:rsidRDefault="002B1AF3" w:rsidP="00AE0DC5">
      <w:pPr>
        <w:jc w:val="both"/>
        <w:rPr>
          <w:lang w:val="en-US" w:eastAsia="zh-CN"/>
        </w:rPr>
      </w:pPr>
      <w:r>
        <w:rPr>
          <w:lang w:val="en-US" w:eastAsia="zh-CN"/>
        </w:rPr>
        <w:t xml:space="preserve">Regarding 15kHz+15kHz case in intra-band EN-DC, UE may use single FFT for both LTE and NR signal operation, and in that sense if the MRTD is as large as 3us(larger than half CP in SCS=15kHz), it implies to preclude such implementation at UE side. So we need to also keep a smaller MRTD in the requirement based on UE capability indication. </w:t>
      </w:r>
    </w:p>
    <w:p w:rsidR="008C789E" w:rsidRPr="008C789E" w:rsidRDefault="008C789E" w:rsidP="00AE0DC5">
      <w:pPr>
        <w:pStyle w:val="ListParagraph"/>
        <w:numPr>
          <w:ilvl w:val="0"/>
          <w:numId w:val="30"/>
        </w:numPr>
        <w:ind w:firstLineChars="0"/>
        <w:jc w:val="both"/>
        <w:rPr>
          <w:vanish/>
          <w:lang w:eastAsia="zh-CN"/>
        </w:rPr>
      </w:pPr>
    </w:p>
    <w:p w:rsidR="00AD1B3B" w:rsidRPr="00F70033" w:rsidRDefault="00AD1B3B" w:rsidP="00F70033">
      <w:pPr>
        <w:jc w:val="both"/>
        <w:rPr>
          <w:b/>
          <w:i/>
          <w:lang w:eastAsia="zh-CN"/>
        </w:rPr>
      </w:pPr>
      <w:r w:rsidRPr="00F70033">
        <w:rPr>
          <w:b/>
          <w:i/>
        </w:rPr>
        <w:t xml:space="preserve">Proposal 2: </w:t>
      </w:r>
      <w:r w:rsidR="00F70033" w:rsidRPr="00F70033">
        <w:rPr>
          <w:b/>
          <w:i/>
          <w:lang w:eastAsia="zh-CN"/>
        </w:rPr>
        <w:t>we propose to define the MTTD requirement as,</w:t>
      </w:r>
    </w:p>
    <w:p w:rsidR="00AD1B3B" w:rsidRPr="00F70033" w:rsidRDefault="00AD1B3B" w:rsidP="00AD1B3B">
      <w:pPr>
        <w:pStyle w:val="TH"/>
        <w:rPr>
          <w:rFonts w:ascii="Times New Roman" w:hAnsi="Times New Roman"/>
          <w:i/>
          <w:snapToGrid w:val="0"/>
        </w:rPr>
      </w:pPr>
      <w:r w:rsidRPr="00F70033">
        <w:rPr>
          <w:rFonts w:ascii="Times New Roman" w:hAnsi="Times New Roman"/>
          <w:i/>
          <w:snapToGrid w:val="0"/>
        </w:rPr>
        <w:t xml:space="preserve">Table 7.6.3-1 Maximum receive timing difference requirement for </w:t>
      </w:r>
      <w:r w:rsidRPr="00F70033">
        <w:rPr>
          <w:rFonts w:ascii="Times New Roman" w:hAnsi="Times New Roman"/>
          <w:i/>
          <w:snapToGrid w:val="0"/>
          <w:lang w:eastAsia="zh-CN"/>
        </w:rPr>
        <w:t xml:space="preserve">intra-band </w:t>
      </w:r>
      <w:r w:rsidRPr="00F70033">
        <w:rPr>
          <w:rFonts w:ascii="Times New Roman" w:hAnsi="Times New Roman"/>
          <w:i/>
          <w:snapToGrid w:val="0"/>
        </w:rPr>
        <w:t xml:space="preserve">synchronous </w:t>
      </w:r>
      <w:r w:rsidRPr="00F70033">
        <w:rPr>
          <w:rFonts w:ascii="Times New Roman" w:hAnsi="Times New Roman"/>
          <w:i/>
          <w:snapToGrid w:val="0"/>
          <w:lang w:eastAsia="zh-CN"/>
        </w:rPr>
        <w:t>EN-DC</w:t>
      </w:r>
    </w:p>
    <w:tbl>
      <w:tblPr>
        <w:tblW w:w="0" w:type="auto"/>
        <w:tblInd w:w="1034" w:type="dxa"/>
        <w:tblCellMar>
          <w:left w:w="0" w:type="dxa"/>
          <w:right w:w="0" w:type="dxa"/>
        </w:tblCellMar>
        <w:tblLook w:val="04A0" w:firstRow="1" w:lastRow="0" w:firstColumn="1" w:lastColumn="0" w:noHBand="0" w:noVBand="1"/>
      </w:tblPr>
      <w:tblGrid>
        <w:gridCol w:w="1984"/>
        <w:gridCol w:w="1985"/>
        <w:gridCol w:w="2693"/>
      </w:tblGrid>
      <w:tr w:rsidR="00AD1B3B" w:rsidRPr="00F70033" w:rsidTr="00D94358">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H"/>
              <w:rPr>
                <w:rFonts w:ascii="Times New Roman" w:hAnsi="Times New Roman"/>
                <w:i/>
                <w:sz w:val="20"/>
              </w:rPr>
            </w:pPr>
            <w:r w:rsidRPr="00F70033">
              <w:rPr>
                <w:rFonts w:ascii="Times New Roman" w:hAnsi="Times New Roman"/>
                <w:i/>
                <w:sz w:val="20"/>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H"/>
              <w:rPr>
                <w:rFonts w:ascii="Times New Roman" w:hAnsi="Times New Roman"/>
                <w:i/>
                <w:sz w:val="20"/>
              </w:rPr>
            </w:pPr>
            <w:r w:rsidRPr="00F70033">
              <w:rPr>
                <w:rFonts w:ascii="Times New Roman" w:hAnsi="Times New Roman"/>
                <w:i/>
                <w:sz w:val="20"/>
              </w:rPr>
              <w:t xml:space="preserve">DL Sub-carrier spacing in PSCell (kHz) </w:t>
            </w:r>
            <w:r w:rsidRPr="00F70033">
              <w:rPr>
                <w:rFonts w:ascii="Times New Roman" w:hAnsi="Times New Roman"/>
                <w:i/>
                <w:sz w:val="20"/>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H"/>
              <w:rPr>
                <w:rFonts w:ascii="Times New Roman" w:hAnsi="Times New Roman"/>
                <w:i/>
                <w:sz w:val="20"/>
              </w:rPr>
            </w:pPr>
            <w:r w:rsidRPr="00F70033">
              <w:rPr>
                <w:rFonts w:ascii="Times New Roman" w:hAnsi="Times New Roman"/>
                <w:i/>
                <w:sz w:val="20"/>
              </w:rPr>
              <w:t>Maximum receive timing difference (µs)</w:t>
            </w:r>
          </w:p>
        </w:tc>
      </w:tr>
      <w:tr w:rsidR="00AD1B3B" w:rsidRPr="00F70033"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3, 0.26</w:t>
            </w:r>
            <w:r w:rsidR="00610827" w:rsidRPr="00F70033">
              <w:rPr>
                <w:rFonts w:ascii="Times New Roman" w:eastAsia="Malgun Gothic" w:hAnsi="Times New Roman"/>
                <w:b/>
                <w:i/>
                <w:sz w:val="20"/>
                <w:vertAlign w:val="superscript"/>
              </w:rPr>
              <w:t xml:space="preserve"> Note2</w:t>
            </w:r>
          </w:p>
        </w:tc>
      </w:tr>
      <w:tr w:rsidR="00AD1B3B" w:rsidRPr="00F70033"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3</w:t>
            </w:r>
          </w:p>
        </w:tc>
      </w:tr>
      <w:tr w:rsidR="00AD1B3B" w:rsidRPr="00F70033" w:rsidTr="00D94358">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C"/>
              <w:rPr>
                <w:rFonts w:ascii="Times New Roman" w:hAnsi="Times New Roman"/>
                <w:b/>
                <w:i/>
                <w:sz w:val="20"/>
              </w:rPr>
            </w:pPr>
            <w:r w:rsidRPr="00F70033">
              <w:rPr>
                <w:rFonts w:ascii="Times New Roman" w:hAnsi="Times New Roman"/>
                <w:b/>
                <w:i/>
                <w:sz w:val="20"/>
              </w:rPr>
              <w:t>3</w:t>
            </w:r>
          </w:p>
        </w:tc>
      </w:tr>
      <w:tr w:rsidR="00AD1B3B" w:rsidRPr="00F70033" w:rsidTr="00D94358">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1B3B" w:rsidRPr="00F70033" w:rsidRDefault="00AD1B3B" w:rsidP="002C3E0E">
            <w:pPr>
              <w:pStyle w:val="TAN"/>
              <w:rPr>
                <w:rFonts w:ascii="Times New Roman" w:hAnsi="Times New Roman"/>
                <w:b/>
                <w:i/>
                <w:sz w:val="20"/>
              </w:rPr>
            </w:pPr>
            <w:r w:rsidRPr="00F70033">
              <w:rPr>
                <w:rFonts w:ascii="Times New Roman" w:hAnsi="Times New Roman"/>
                <w:b/>
                <w:i/>
                <w:sz w:val="20"/>
                <w:lang w:eastAsia="ko-KR"/>
              </w:rPr>
              <w:t xml:space="preserve">NOTE </w:t>
            </w:r>
            <w:r w:rsidRPr="00F70033">
              <w:rPr>
                <w:rFonts w:ascii="Times New Roman" w:hAnsi="Times New Roman"/>
                <w:b/>
                <w:i/>
                <w:sz w:val="20"/>
              </w:rPr>
              <w:t>1:    DL Sub-carrier spacing is min{SCS</w:t>
            </w:r>
            <w:r w:rsidRPr="00F70033">
              <w:rPr>
                <w:rFonts w:ascii="Times New Roman" w:hAnsi="Times New Roman"/>
                <w:b/>
                <w:i/>
                <w:sz w:val="20"/>
                <w:vertAlign w:val="subscript"/>
              </w:rPr>
              <w:t>SS</w:t>
            </w:r>
            <w:r w:rsidRPr="00F70033">
              <w:rPr>
                <w:rFonts w:ascii="Times New Roman" w:hAnsi="Times New Roman"/>
                <w:b/>
                <w:i/>
                <w:sz w:val="20"/>
              </w:rPr>
              <w:t>, SCS</w:t>
            </w:r>
            <w:r w:rsidRPr="00F70033">
              <w:rPr>
                <w:rFonts w:ascii="Times New Roman" w:hAnsi="Times New Roman"/>
                <w:b/>
                <w:i/>
                <w:sz w:val="20"/>
                <w:vertAlign w:val="subscript"/>
              </w:rPr>
              <w:t>DATA</w:t>
            </w:r>
            <w:r w:rsidRPr="00F70033">
              <w:rPr>
                <w:rFonts w:ascii="Times New Roman" w:hAnsi="Times New Roman"/>
                <w:b/>
                <w:i/>
                <w:sz w:val="20"/>
              </w:rPr>
              <w:t>}.</w:t>
            </w:r>
          </w:p>
          <w:p w:rsidR="00AD1B3B" w:rsidRPr="00F70033" w:rsidRDefault="00AD1B3B" w:rsidP="00F70033">
            <w:pPr>
              <w:pStyle w:val="TAN"/>
              <w:rPr>
                <w:rFonts w:ascii="Times New Roman" w:hAnsi="Times New Roman"/>
                <w:b/>
                <w:i/>
                <w:sz w:val="20"/>
              </w:rPr>
            </w:pPr>
            <w:r w:rsidRPr="00F70033">
              <w:rPr>
                <w:rFonts w:ascii="Times New Roman" w:hAnsi="Times New Roman"/>
                <w:b/>
                <w:i/>
                <w:sz w:val="20"/>
              </w:rPr>
              <w:t>NOTE 2:   This is applicable for UEs that indicate the capability of only supporting single UL timing (</w:t>
            </w:r>
            <w:r w:rsidR="00610827" w:rsidRPr="00F70033">
              <w:rPr>
                <w:rFonts w:ascii="Times New Roman" w:hAnsi="Times New Roman"/>
                <w:b/>
                <w:i/>
                <w:sz w:val="20"/>
              </w:rPr>
              <w:t>ul-TimingAlignmentEUTRA-NR is signalled</w:t>
            </w:r>
            <w:r w:rsidRPr="00F70033">
              <w:rPr>
                <w:rFonts w:ascii="Times New Roman" w:hAnsi="Times New Roman"/>
                <w:b/>
                <w:i/>
                <w:sz w:val="20"/>
              </w:rPr>
              <w:t xml:space="preserve">). </w:t>
            </w:r>
            <w:r w:rsidR="00F70033" w:rsidRPr="00F70033">
              <w:rPr>
                <w:rFonts w:ascii="Times New Roman" w:hAnsi="Times New Roman"/>
                <w:b/>
                <w:i/>
                <w:szCs w:val="18"/>
              </w:rPr>
              <w:t xml:space="preserve">Single UL timing for E-UTRA and NR cell is assumed for this UE.  </w:t>
            </w:r>
          </w:p>
        </w:tc>
      </w:tr>
    </w:tbl>
    <w:p w:rsidR="00AD1B3B" w:rsidRPr="00AD1B3B" w:rsidRDefault="00AD1B3B" w:rsidP="00EC2C55">
      <w:pPr>
        <w:jc w:val="both"/>
      </w:pPr>
    </w:p>
    <w:p w:rsidR="00FB5884" w:rsidRPr="005B7538" w:rsidRDefault="00FB5884" w:rsidP="00FB5884">
      <w:pPr>
        <w:pStyle w:val="Heading1"/>
        <w:numPr>
          <w:ilvl w:val="0"/>
          <w:numId w:val="1"/>
        </w:numPr>
        <w:tabs>
          <w:tab w:val="num" w:pos="45"/>
        </w:tabs>
        <w:ind w:left="405"/>
        <w:rPr>
          <w:rFonts w:eastAsia="SimSun"/>
          <w:sz w:val="32"/>
          <w:szCs w:val="32"/>
        </w:rPr>
      </w:pPr>
      <w:r w:rsidRPr="005B7538">
        <w:rPr>
          <w:rFonts w:eastAsia="SimSun" w:hint="eastAsia"/>
          <w:sz w:val="32"/>
          <w:szCs w:val="32"/>
        </w:rPr>
        <w:t>Conclusion</w:t>
      </w:r>
    </w:p>
    <w:p w:rsidR="008D4E62" w:rsidRDefault="00F70033" w:rsidP="00A967D7">
      <w:pPr>
        <w:rPr>
          <w:rFonts w:eastAsia="SimSun"/>
          <w:lang w:val="en-US" w:eastAsia="zh-CN"/>
        </w:rPr>
      </w:pPr>
      <w:r w:rsidRPr="00F70033">
        <w:rPr>
          <w:lang w:val="en-US" w:eastAsia="zh-CN"/>
        </w:rPr>
        <w:t>In this contribution, we continue the discussion on the MTTD and MRTD requirement for intra-band EN-DC and also answer Questi</w:t>
      </w:r>
      <w:r>
        <w:rPr>
          <w:lang w:val="en-US" w:eastAsia="zh-CN"/>
        </w:rPr>
        <w:t>on 3 in RAN2 LS</w:t>
      </w:r>
      <w:r w:rsidR="00AD1B3B">
        <w:rPr>
          <w:rFonts w:eastAsia="SimSun"/>
          <w:lang w:val="en-US" w:eastAsia="zh-CN"/>
        </w:rPr>
        <w:t>.</w:t>
      </w:r>
    </w:p>
    <w:p w:rsidR="00F70033" w:rsidRPr="005E71C5" w:rsidRDefault="00F70033" w:rsidP="00F70033">
      <w:pPr>
        <w:jc w:val="both"/>
        <w:rPr>
          <w:b/>
          <w:i/>
          <w:lang w:eastAsia="zh-CN"/>
        </w:rPr>
      </w:pPr>
      <w:r w:rsidRPr="005E71C5">
        <w:rPr>
          <w:b/>
          <w:i/>
          <w:lang w:eastAsia="zh-CN"/>
        </w:rPr>
        <w:t>Proposal 1: we propose to define the MTTD requirement as,</w:t>
      </w:r>
    </w:p>
    <w:p w:rsidR="00F70033" w:rsidRPr="005E71C5" w:rsidRDefault="00F70033" w:rsidP="00F70033">
      <w:pPr>
        <w:pStyle w:val="TH"/>
        <w:rPr>
          <w:rFonts w:ascii="Times New Roman" w:hAnsi="Times New Roman"/>
          <w:i/>
          <w:snapToGrid w:val="0"/>
        </w:rPr>
      </w:pPr>
      <w:r w:rsidRPr="005E71C5">
        <w:rPr>
          <w:rFonts w:ascii="Times New Roman" w:hAnsi="Times New Roman"/>
          <w:i/>
          <w:snapToGrid w:val="0"/>
        </w:rPr>
        <w:t xml:space="preserve">Table 7.5.3-1 Maximum uplink transmission timing difference requirement for intra-band synchronous </w:t>
      </w:r>
      <w:r w:rsidRPr="005E71C5">
        <w:rPr>
          <w:rFonts w:ascii="Times New Roman" w:hAnsi="Times New Roman"/>
          <w:i/>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70033" w:rsidRPr="005E71C5" w:rsidTr="000777E2">
        <w:tc>
          <w:tcPr>
            <w:tcW w:w="1984" w:type="dxa"/>
            <w:shd w:val="clear" w:color="auto" w:fill="auto"/>
          </w:tcPr>
          <w:p w:rsidR="00F70033" w:rsidRPr="005E71C5" w:rsidRDefault="00F70033" w:rsidP="000777E2">
            <w:pPr>
              <w:pStyle w:val="TAH"/>
              <w:rPr>
                <w:rFonts w:ascii="Times New Roman" w:hAnsi="Times New Roman"/>
                <w:i/>
              </w:rPr>
            </w:pPr>
            <w:r w:rsidRPr="005E71C5">
              <w:rPr>
                <w:rFonts w:ascii="Times New Roman" w:hAnsi="Times New Roman"/>
                <w:i/>
              </w:rPr>
              <w:t>Sub-carrier spacing in E-UTRA PCell (kHz)</w:t>
            </w:r>
          </w:p>
        </w:tc>
        <w:tc>
          <w:tcPr>
            <w:tcW w:w="1985" w:type="dxa"/>
            <w:shd w:val="clear" w:color="auto" w:fill="auto"/>
          </w:tcPr>
          <w:p w:rsidR="00F70033" w:rsidRPr="005E71C5" w:rsidRDefault="00F70033" w:rsidP="000777E2">
            <w:pPr>
              <w:pStyle w:val="TAH"/>
              <w:rPr>
                <w:rFonts w:ascii="Times New Roman" w:hAnsi="Times New Roman"/>
                <w:i/>
              </w:rPr>
            </w:pPr>
            <w:r w:rsidRPr="005E71C5">
              <w:rPr>
                <w:rFonts w:ascii="Times New Roman" w:hAnsi="Times New Roman"/>
                <w:i/>
              </w:rPr>
              <w:t>UL Sub-carrier spacing for data in PSCell (kHz)</w:t>
            </w:r>
          </w:p>
        </w:tc>
        <w:tc>
          <w:tcPr>
            <w:tcW w:w="2693" w:type="dxa"/>
            <w:shd w:val="clear" w:color="auto" w:fill="auto"/>
          </w:tcPr>
          <w:p w:rsidR="00F70033" w:rsidRPr="005E71C5" w:rsidRDefault="00F70033" w:rsidP="000777E2">
            <w:pPr>
              <w:pStyle w:val="TAH"/>
              <w:rPr>
                <w:rFonts w:ascii="Times New Roman" w:hAnsi="Times New Roman"/>
                <w:i/>
              </w:rPr>
            </w:pPr>
            <w:r w:rsidRPr="005E71C5">
              <w:rPr>
                <w:rFonts w:ascii="Times New Roman" w:hAnsi="Times New Roman"/>
                <w:i/>
              </w:rPr>
              <w:t>Maximum uplink transmission timing difference (µs)</w:t>
            </w:r>
          </w:p>
        </w:tc>
      </w:tr>
      <w:tr w:rsidR="00F70033" w:rsidRPr="005E71C5" w:rsidTr="000777E2">
        <w:tc>
          <w:tcPr>
            <w:tcW w:w="1984"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rPr>
              <w:t>15</w:t>
            </w:r>
          </w:p>
        </w:tc>
        <w:tc>
          <w:tcPr>
            <w:tcW w:w="1985"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rPr>
              <w:t>15</w:t>
            </w:r>
          </w:p>
        </w:tc>
        <w:tc>
          <w:tcPr>
            <w:tcW w:w="2693"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lang w:eastAsia="zh-CN"/>
              </w:rPr>
              <w:t>[</w:t>
            </w:r>
            <w:r w:rsidRPr="005E71C5">
              <w:rPr>
                <w:rFonts w:ascii="Times New Roman" w:hAnsi="Times New Roman"/>
                <w:b/>
                <w:i/>
              </w:rPr>
              <w:t>5.21]</w:t>
            </w:r>
            <w:r w:rsidRPr="005E71C5">
              <w:rPr>
                <w:rFonts w:ascii="Times New Roman" w:hAnsi="Times New Roman"/>
                <w:b/>
                <w:i/>
                <w:vertAlign w:val="superscript"/>
              </w:rPr>
              <w:t>Note1</w:t>
            </w:r>
          </w:p>
        </w:tc>
      </w:tr>
      <w:tr w:rsidR="00F70033" w:rsidRPr="005E71C5" w:rsidTr="000777E2">
        <w:tc>
          <w:tcPr>
            <w:tcW w:w="1984"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rPr>
              <w:t>15</w:t>
            </w:r>
          </w:p>
        </w:tc>
        <w:tc>
          <w:tcPr>
            <w:tcW w:w="1985"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rPr>
              <w:t>30</w:t>
            </w:r>
          </w:p>
        </w:tc>
        <w:tc>
          <w:tcPr>
            <w:tcW w:w="2693"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lang w:eastAsia="zh-CN"/>
              </w:rPr>
              <w:t>[</w:t>
            </w:r>
            <w:r w:rsidRPr="005E71C5">
              <w:rPr>
                <w:rFonts w:ascii="Times New Roman" w:hAnsi="Times New Roman"/>
                <w:b/>
                <w:i/>
              </w:rPr>
              <w:t>5.21]</w:t>
            </w:r>
            <w:r w:rsidRPr="005E71C5">
              <w:rPr>
                <w:rFonts w:ascii="Times New Roman" w:hAnsi="Times New Roman"/>
                <w:b/>
                <w:i/>
                <w:vertAlign w:val="superscript"/>
              </w:rPr>
              <w:t>Note1</w:t>
            </w:r>
          </w:p>
        </w:tc>
      </w:tr>
      <w:tr w:rsidR="00F70033" w:rsidRPr="005E71C5" w:rsidTr="000777E2">
        <w:tc>
          <w:tcPr>
            <w:tcW w:w="1984"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rPr>
              <w:t>15</w:t>
            </w:r>
          </w:p>
        </w:tc>
        <w:tc>
          <w:tcPr>
            <w:tcW w:w="1985"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rPr>
              <w:t>60</w:t>
            </w:r>
          </w:p>
        </w:tc>
        <w:tc>
          <w:tcPr>
            <w:tcW w:w="2693" w:type="dxa"/>
            <w:shd w:val="clear" w:color="auto" w:fill="auto"/>
          </w:tcPr>
          <w:p w:rsidR="00F70033" w:rsidRPr="005E71C5" w:rsidRDefault="00F70033" w:rsidP="000777E2">
            <w:pPr>
              <w:pStyle w:val="TAC"/>
              <w:rPr>
                <w:rFonts w:ascii="Times New Roman" w:hAnsi="Times New Roman"/>
                <w:b/>
                <w:i/>
              </w:rPr>
            </w:pPr>
            <w:r w:rsidRPr="005E71C5">
              <w:rPr>
                <w:rFonts w:ascii="Times New Roman" w:hAnsi="Times New Roman"/>
                <w:b/>
                <w:i/>
                <w:lang w:eastAsia="zh-CN"/>
              </w:rPr>
              <w:t>[</w:t>
            </w:r>
            <w:r w:rsidRPr="005E71C5">
              <w:rPr>
                <w:rFonts w:ascii="Times New Roman" w:hAnsi="Times New Roman"/>
                <w:b/>
                <w:i/>
              </w:rPr>
              <w:t>5.21]</w:t>
            </w:r>
            <w:r w:rsidRPr="005E71C5">
              <w:rPr>
                <w:rFonts w:ascii="Times New Roman" w:hAnsi="Times New Roman"/>
                <w:b/>
                <w:i/>
                <w:vertAlign w:val="superscript"/>
              </w:rPr>
              <w:t>Note1</w:t>
            </w:r>
          </w:p>
        </w:tc>
      </w:tr>
      <w:tr w:rsidR="00F70033" w:rsidRPr="005E71C5" w:rsidTr="000777E2">
        <w:tc>
          <w:tcPr>
            <w:tcW w:w="6662" w:type="dxa"/>
            <w:gridSpan w:val="3"/>
            <w:shd w:val="clear" w:color="auto" w:fill="auto"/>
          </w:tcPr>
          <w:p w:rsidR="00F70033" w:rsidRPr="005E71C5" w:rsidRDefault="00F70033" w:rsidP="000777E2">
            <w:pPr>
              <w:pStyle w:val="TAN"/>
              <w:rPr>
                <w:rFonts w:ascii="Times New Roman" w:hAnsi="Times New Roman"/>
                <w:b/>
                <w:i/>
                <w:lang w:eastAsia="zh-CN"/>
              </w:rPr>
            </w:pPr>
            <w:r w:rsidRPr="005E71C5">
              <w:rPr>
                <w:rFonts w:ascii="Times New Roman" w:hAnsi="Times New Roman"/>
                <w:b/>
                <w:i/>
                <w:lang w:eastAsia="ja-JP"/>
              </w:rPr>
              <w:t>NOTE</w:t>
            </w:r>
            <w:r w:rsidRPr="005E71C5">
              <w:rPr>
                <w:rFonts w:ascii="Times New Roman" w:hAnsi="Times New Roman"/>
                <w:b/>
                <w:i/>
                <w:lang w:eastAsia="ko-KR"/>
              </w:rPr>
              <w:t xml:space="preserve"> </w:t>
            </w:r>
            <w:r w:rsidRPr="005E71C5">
              <w:rPr>
                <w:rFonts w:ascii="Times New Roman" w:hAnsi="Times New Roman"/>
                <w:b/>
                <w:i/>
                <w:lang w:eastAsia="ja-JP"/>
              </w:rPr>
              <w:t>1:</w:t>
            </w:r>
            <w:r w:rsidRPr="005E71C5">
              <w:rPr>
                <w:rFonts w:ascii="Times New Roman" w:hAnsi="Times New Roman"/>
                <w:b/>
                <w:i/>
                <w:lang w:eastAsia="ko-KR"/>
              </w:rPr>
              <w:tab/>
            </w:r>
            <w:r w:rsidRPr="005E71C5">
              <w:rPr>
                <w:rFonts w:ascii="Times New Roman" w:hAnsi="Times New Roman"/>
                <w:b/>
                <w:i/>
                <w:szCs w:val="18"/>
              </w:rPr>
              <w:t>This is not applicable for a</w:t>
            </w:r>
            <w:r w:rsidRPr="005E71C5">
              <w:rPr>
                <w:rFonts w:ascii="Times New Roman" w:hAnsi="Times New Roman"/>
                <w:b/>
                <w:i/>
              </w:rPr>
              <w:t xml:space="preserve"> </w:t>
            </w:r>
            <w:r w:rsidRPr="005E71C5">
              <w:rPr>
                <w:rFonts w:ascii="Times New Roman" w:hAnsi="Times New Roman"/>
                <w:b/>
                <w:i/>
                <w:szCs w:val="18"/>
              </w:rPr>
              <w:t xml:space="preserve">UE </w:t>
            </w:r>
            <w:r w:rsidRPr="005E71C5">
              <w:rPr>
                <w:rFonts w:ascii="Times New Roman" w:hAnsi="Times New Roman"/>
                <w:b/>
                <w:i/>
              </w:rPr>
              <w:t>which</w:t>
            </w:r>
            <w:r w:rsidRPr="005E71C5">
              <w:rPr>
                <w:rFonts w:ascii="Times New Roman" w:hAnsi="Times New Roman"/>
                <w:b/>
                <w:i/>
                <w:szCs w:val="18"/>
              </w:rPr>
              <w:t xml:space="preserve"> indicates the capability of only supporting single UL timing (ul-TimingAlignmentEUTRA-NR is signalled). Single UL timing for E-UTRA and NR cell is assumed for this UE.  </w:t>
            </w:r>
          </w:p>
        </w:tc>
      </w:tr>
    </w:tbl>
    <w:p w:rsidR="00F70033" w:rsidRDefault="00F70033" w:rsidP="00F70033">
      <w:pPr>
        <w:jc w:val="both"/>
        <w:rPr>
          <w:b/>
          <w:i/>
        </w:rPr>
      </w:pPr>
    </w:p>
    <w:p w:rsidR="00F70033" w:rsidRPr="00F70033" w:rsidRDefault="00F70033" w:rsidP="00F70033">
      <w:pPr>
        <w:jc w:val="both"/>
        <w:rPr>
          <w:b/>
          <w:i/>
          <w:lang w:eastAsia="zh-CN"/>
        </w:rPr>
      </w:pPr>
      <w:r w:rsidRPr="00F70033">
        <w:rPr>
          <w:b/>
          <w:i/>
        </w:rPr>
        <w:t xml:space="preserve">Proposal 2: </w:t>
      </w:r>
      <w:r w:rsidRPr="00F70033">
        <w:rPr>
          <w:b/>
          <w:i/>
          <w:lang w:eastAsia="zh-CN"/>
        </w:rPr>
        <w:t>we propose to define the MTTD requirement as,</w:t>
      </w:r>
    </w:p>
    <w:p w:rsidR="00F70033" w:rsidRPr="00F70033" w:rsidRDefault="00F70033" w:rsidP="00F70033">
      <w:pPr>
        <w:pStyle w:val="TH"/>
        <w:rPr>
          <w:rFonts w:ascii="Times New Roman" w:hAnsi="Times New Roman"/>
          <w:i/>
          <w:snapToGrid w:val="0"/>
        </w:rPr>
      </w:pPr>
      <w:r w:rsidRPr="00F70033">
        <w:rPr>
          <w:rFonts w:ascii="Times New Roman" w:hAnsi="Times New Roman"/>
          <w:i/>
          <w:snapToGrid w:val="0"/>
        </w:rPr>
        <w:lastRenderedPageBreak/>
        <w:t xml:space="preserve">Table 7.6.3-1 Maximum receive timing difference requirement for </w:t>
      </w:r>
      <w:r w:rsidRPr="00F70033">
        <w:rPr>
          <w:rFonts w:ascii="Times New Roman" w:hAnsi="Times New Roman"/>
          <w:i/>
          <w:snapToGrid w:val="0"/>
          <w:lang w:eastAsia="zh-CN"/>
        </w:rPr>
        <w:t xml:space="preserve">intra-band </w:t>
      </w:r>
      <w:r w:rsidRPr="00F70033">
        <w:rPr>
          <w:rFonts w:ascii="Times New Roman" w:hAnsi="Times New Roman"/>
          <w:i/>
          <w:snapToGrid w:val="0"/>
        </w:rPr>
        <w:t xml:space="preserve">synchronous </w:t>
      </w:r>
      <w:r w:rsidRPr="00F70033">
        <w:rPr>
          <w:rFonts w:ascii="Times New Roman" w:hAnsi="Times New Roman"/>
          <w:i/>
          <w:snapToGrid w:val="0"/>
          <w:lang w:eastAsia="zh-CN"/>
        </w:rPr>
        <w:t>EN-DC</w:t>
      </w:r>
    </w:p>
    <w:tbl>
      <w:tblPr>
        <w:tblW w:w="0" w:type="auto"/>
        <w:tblInd w:w="1034" w:type="dxa"/>
        <w:tblCellMar>
          <w:left w:w="0" w:type="dxa"/>
          <w:right w:w="0" w:type="dxa"/>
        </w:tblCellMar>
        <w:tblLook w:val="04A0" w:firstRow="1" w:lastRow="0" w:firstColumn="1" w:lastColumn="0" w:noHBand="0" w:noVBand="1"/>
      </w:tblPr>
      <w:tblGrid>
        <w:gridCol w:w="1984"/>
        <w:gridCol w:w="1985"/>
        <w:gridCol w:w="2693"/>
      </w:tblGrid>
      <w:tr w:rsidR="00F70033" w:rsidRPr="00F70033" w:rsidTr="000777E2">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H"/>
              <w:rPr>
                <w:rFonts w:ascii="Times New Roman" w:hAnsi="Times New Roman"/>
                <w:i/>
                <w:sz w:val="20"/>
              </w:rPr>
            </w:pPr>
            <w:r w:rsidRPr="00F70033">
              <w:rPr>
                <w:rFonts w:ascii="Times New Roman" w:hAnsi="Times New Roman"/>
                <w:i/>
                <w:sz w:val="20"/>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H"/>
              <w:rPr>
                <w:rFonts w:ascii="Times New Roman" w:hAnsi="Times New Roman"/>
                <w:i/>
                <w:sz w:val="20"/>
              </w:rPr>
            </w:pPr>
            <w:r w:rsidRPr="00F70033">
              <w:rPr>
                <w:rFonts w:ascii="Times New Roman" w:hAnsi="Times New Roman"/>
                <w:i/>
                <w:sz w:val="20"/>
              </w:rPr>
              <w:t xml:space="preserve">DL Sub-carrier spacing in PSCell (kHz) </w:t>
            </w:r>
            <w:r w:rsidRPr="00F70033">
              <w:rPr>
                <w:rFonts w:ascii="Times New Roman" w:hAnsi="Times New Roman"/>
                <w:i/>
                <w:sz w:val="20"/>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H"/>
              <w:rPr>
                <w:rFonts w:ascii="Times New Roman" w:hAnsi="Times New Roman"/>
                <w:i/>
                <w:sz w:val="20"/>
              </w:rPr>
            </w:pPr>
            <w:r w:rsidRPr="00F70033">
              <w:rPr>
                <w:rFonts w:ascii="Times New Roman" w:hAnsi="Times New Roman"/>
                <w:i/>
                <w:sz w:val="20"/>
              </w:rPr>
              <w:t>Maximum receive timing difference (µs)</w:t>
            </w:r>
          </w:p>
        </w:tc>
      </w:tr>
      <w:tr w:rsidR="00F70033" w:rsidRPr="00F70033" w:rsidTr="000777E2">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3, 0.26</w:t>
            </w:r>
            <w:r w:rsidRPr="00F70033">
              <w:rPr>
                <w:rFonts w:ascii="Times New Roman" w:eastAsia="Malgun Gothic" w:hAnsi="Times New Roman"/>
                <w:b/>
                <w:i/>
                <w:sz w:val="20"/>
                <w:vertAlign w:val="superscript"/>
              </w:rPr>
              <w:t xml:space="preserve"> Note2</w:t>
            </w:r>
          </w:p>
        </w:tc>
      </w:tr>
      <w:tr w:rsidR="00F70033" w:rsidRPr="00F70033" w:rsidTr="000777E2">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3</w:t>
            </w:r>
          </w:p>
        </w:tc>
      </w:tr>
      <w:tr w:rsidR="00F70033" w:rsidRPr="00F70033" w:rsidTr="000777E2">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C"/>
              <w:rPr>
                <w:rFonts w:ascii="Times New Roman" w:hAnsi="Times New Roman"/>
                <w:b/>
                <w:i/>
                <w:sz w:val="20"/>
              </w:rPr>
            </w:pPr>
            <w:r w:rsidRPr="00F70033">
              <w:rPr>
                <w:rFonts w:ascii="Times New Roman" w:hAnsi="Times New Roman"/>
                <w:b/>
                <w:i/>
                <w:sz w:val="20"/>
              </w:rPr>
              <w:t>3</w:t>
            </w:r>
          </w:p>
        </w:tc>
      </w:tr>
      <w:tr w:rsidR="00F70033" w:rsidRPr="00F70033" w:rsidTr="000777E2">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0033" w:rsidRPr="00F70033" w:rsidRDefault="00F70033" w:rsidP="000777E2">
            <w:pPr>
              <w:pStyle w:val="TAN"/>
              <w:rPr>
                <w:rFonts w:ascii="Times New Roman" w:hAnsi="Times New Roman"/>
                <w:b/>
                <w:i/>
                <w:sz w:val="20"/>
              </w:rPr>
            </w:pPr>
            <w:r w:rsidRPr="00F70033">
              <w:rPr>
                <w:rFonts w:ascii="Times New Roman" w:hAnsi="Times New Roman"/>
                <w:b/>
                <w:i/>
                <w:sz w:val="20"/>
                <w:lang w:eastAsia="ko-KR"/>
              </w:rPr>
              <w:t xml:space="preserve">NOTE </w:t>
            </w:r>
            <w:r w:rsidRPr="00F70033">
              <w:rPr>
                <w:rFonts w:ascii="Times New Roman" w:hAnsi="Times New Roman"/>
                <w:b/>
                <w:i/>
                <w:sz w:val="20"/>
              </w:rPr>
              <w:t>1:    DL Sub-carrier spacing is min{SCS</w:t>
            </w:r>
            <w:r w:rsidRPr="00F70033">
              <w:rPr>
                <w:rFonts w:ascii="Times New Roman" w:hAnsi="Times New Roman"/>
                <w:b/>
                <w:i/>
                <w:sz w:val="20"/>
                <w:vertAlign w:val="subscript"/>
              </w:rPr>
              <w:t>SS</w:t>
            </w:r>
            <w:r w:rsidRPr="00F70033">
              <w:rPr>
                <w:rFonts w:ascii="Times New Roman" w:hAnsi="Times New Roman"/>
                <w:b/>
                <w:i/>
                <w:sz w:val="20"/>
              </w:rPr>
              <w:t>, SCS</w:t>
            </w:r>
            <w:r w:rsidRPr="00F70033">
              <w:rPr>
                <w:rFonts w:ascii="Times New Roman" w:hAnsi="Times New Roman"/>
                <w:b/>
                <w:i/>
                <w:sz w:val="20"/>
                <w:vertAlign w:val="subscript"/>
              </w:rPr>
              <w:t>DATA</w:t>
            </w:r>
            <w:r w:rsidRPr="00F70033">
              <w:rPr>
                <w:rFonts w:ascii="Times New Roman" w:hAnsi="Times New Roman"/>
                <w:b/>
                <w:i/>
                <w:sz w:val="20"/>
              </w:rPr>
              <w:t>}.</w:t>
            </w:r>
          </w:p>
          <w:p w:rsidR="00F70033" w:rsidRPr="00F70033" w:rsidRDefault="00F70033" w:rsidP="000777E2">
            <w:pPr>
              <w:pStyle w:val="TAN"/>
              <w:rPr>
                <w:rFonts w:ascii="Times New Roman" w:hAnsi="Times New Roman"/>
                <w:b/>
                <w:i/>
                <w:sz w:val="20"/>
              </w:rPr>
            </w:pPr>
            <w:r w:rsidRPr="00F70033">
              <w:rPr>
                <w:rFonts w:ascii="Times New Roman" w:hAnsi="Times New Roman"/>
                <w:b/>
                <w:i/>
                <w:sz w:val="20"/>
              </w:rPr>
              <w:t xml:space="preserve">NOTE 2:   This is applicable for UEs that indicate the capability of only supporting single UL timing (ul-TimingAlignmentEUTRA-NR is signalled). </w:t>
            </w:r>
            <w:r w:rsidRPr="00F70033">
              <w:rPr>
                <w:rFonts w:ascii="Times New Roman" w:hAnsi="Times New Roman"/>
                <w:b/>
                <w:i/>
                <w:szCs w:val="18"/>
              </w:rPr>
              <w:t xml:space="preserve">Single UL timing for E-UTRA and NR cell is assumed for this UE.  </w:t>
            </w:r>
          </w:p>
        </w:tc>
      </w:tr>
    </w:tbl>
    <w:p w:rsidR="002E729D" w:rsidRPr="008C789E" w:rsidRDefault="002E729D" w:rsidP="002E729D">
      <w:pPr>
        <w:pStyle w:val="ListParagraph"/>
        <w:numPr>
          <w:ilvl w:val="0"/>
          <w:numId w:val="30"/>
        </w:numPr>
        <w:ind w:firstLineChars="0"/>
        <w:rPr>
          <w:vanish/>
          <w:lang w:eastAsia="zh-CN"/>
        </w:rPr>
      </w:pPr>
    </w:p>
    <w:p w:rsidR="00094D01" w:rsidRPr="005B7538" w:rsidRDefault="00094D01" w:rsidP="00634965">
      <w:pPr>
        <w:pStyle w:val="Heading1"/>
        <w:rPr>
          <w:sz w:val="32"/>
          <w:szCs w:val="32"/>
        </w:rPr>
      </w:pPr>
      <w:r w:rsidRPr="005B7538">
        <w:rPr>
          <w:rFonts w:hint="eastAsia"/>
          <w:sz w:val="32"/>
          <w:szCs w:val="32"/>
        </w:rPr>
        <w:t>References</w:t>
      </w:r>
    </w:p>
    <w:p w:rsidR="007A0429" w:rsidRDefault="00BA5567" w:rsidP="00DF7484">
      <w:pPr>
        <w:pStyle w:val="Reference"/>
        <w:keepLines/>
        <w:spacing w:after="180"/>
        <w:ind w:left="270" w:hanging="270"/>
        <w:rPr>
          <w:lang w:eastAsia="en-US"/>
        </w:rPr>
      </w:pPr>
      <w:r>
        <w:rPr>
          <w:lang w:eastAsia="en-US"/>
        </w:rPr>
        <w:t xml:space="preserve">[1] </w:t>
      </w:r>
      <w:r w:rsidR="00DF7484" w:rsidRPr="00DF7484">
        <w:rPr>
          <w:lang w:eastAsia="en-US"/>
        </w:rPr>
        <w:t>R4-1905220</w:t>
      </w:r>
      <w:r w:rsidR="007A0429">
        <w:rPr>
          <w:lang w:eastAsia="en-US"/>
        </w:rPr>
        <w:t xml:space="preserve">, </w:t>
      </w:r>
      <w:r w:rsidR="00DF7484" w:rsidRPr="00DF7484">
        <w:rPr>
          <w:lang w:eastAsia="en-US"/>
        </w:rPr>
        <w:t>DraftCR on MTTD requirements for intra-band sync EN-DC (section 7.5.3)</w:t>
      </w:r>
      <w:r w:rsidR="007A0429">
        <w:rPr>
          <w:lang w:eastAsia="en-US"/>
        </w:rPr>
        <w:t xml:space="preserve">, </w:t>
      </w:r>
      <w:r w:rsidR="00DF7484" w:rsidRPr="00DF7484">
        <w:rPr>
          <w:lang w:eastAsia="en-US"/>
        </w:rPr>
        <w:t>Huawei, HiSilicon</w:t>
      </w:r>
      <w:r w:rsidR="007A0429">
        <w:rPr>
          <w:lang w:eastAsia="en-US"/>
        </w:rPr>
        <w:t>, RAN4 #90</w:t>
      </w:r>
      <w:r w:rsidR="00DF7484">
        <w:rPr>
          <w:lang w:eastAsia="en-US"/>
        </w:rPr>
        <w:t>bis</w:t>
      </w:r>
      <w:r>
        <w:rPr>
          <w:lang w:eastAsia="en-US"/>
        </w:rPr>
        <w:tab/>
      </w:r>
    </w:p>
    <w:p w:rsidR="00BA5567" w:rsidRDefault="00416763" w:rsidP="00BA5567">
      <w:pPr>
        <w:pStyle w:val="Reference"/>
        <w:keepLines/>
        <w:spacing w:after="180"/>
        <w:ind w:left="360" w:hanging="360"/>
        <w:rPr>
          <w:lang w:eastAsia="en-US"/>
        </w:rPr>
      </w:pPr>
      <w:r>
        <w:rPr>
          <w:lang w:eastAsia="en-US"/>
        </w:rPr>
        <w:t xml:space="preserve">[2] </w:t>
      </w:r>
      <w:r w:rsidR="00BA5567" w:rsidRPr="00BA5567">
        <w:rPr>
          <w:lang w:eastAsia="en-US"/>
        </w:rPr>
        <w:t>R2-1813442</w:t>
      </w:r>
      <w:r w:rsidR="00BA5567">
        <w:rPr>
          <w:lang w:eastAsia="en-US"/>
        </w:rPr>
        <w:t>, “</w:t>
      </w:r>
      <w:r w:rsidR="00BA5567" w:rsidRPr="00BA5567">
        <w:rPr>
          <w:lang w:eastAsia="en-US"/>
        </w:rPr>
        <w:t>LS on intra-band combination for NR CA and MR-DC</w:t>
      </w:r>
      <w:r w:rsidR="00BA5567">
        <w:rPr>
          <w:lang w:eastAsia="en-US"/>
        </w:rPr>
        <w:t xml:space="preserve">”, </w:t>
      </w:r>
      <w:r w:rsidR="00BA5567">
        <w:rPr>
          <w:rFonts w:cs="Arial"/>
          <w:bCs/>
        </w:rPr>
        <w:t>NTT DOCOMO</w:t>
      </w:r>
      <w:r w:rsidR="00BA5567">
        <w:rPr>
          <w:lang w:eastAsia="en-US"/>
        </w:rPr>
        <w:t>, RAN2 #103</w:t>
      </w:r>
    </w:p>
    <w:p w:rsidR="00CF1B85" w:rsidRDefault="00CF1B85" w:rsidP="0099263F">
      <w:pPr>
        <w:pStyle w:val="Reference"/>
        <w:keepLines/>
        <w:spacing w:after="180"/>
        <w:ind w:left="0" w:firstLine="0"/>
        <w:jc w:val="both"/>
        <w:rPr>
          <w:lang w:eastAsia="en-US"/>
        </w:rPr>
      </w:pPr>
    </w:p>
    <w:sectPr w:rsidR="00CF1B8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313" w:rsidRDefault="00D15313">
      <w:pPr>
        <w:spacing w:after="0"/>
      </w:pPr>
      <w:r>
        <w:separator/>
      </w:r>
    </w:p>
  </w:endnote>
  <w:endnote w:type="continuationSeparator" w:id="0">
    <w:p w:rsidR="00D15313" w:rsidRDefault="00D15313">
      <w:pPr>
        <w:spacing w:after="0"/>
      </w:pPr>
      <w:r>
        <w:continuationSeparator/>
      </w:r>
    </w:p>
  </w:endnote>
  <w:endnote w:type="continuationNotice" w:id="1">
    <w:p w:rsidR="00D15313" w:rsidRDefault="00D15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ºÚÌå"/>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313" w:rsidRDefault="00D15313">
      <w:pPr>
        <w:spacing w:after="0"/>
      </w:pPr>
      <w:r>
        <w:separator/>
      </w:r>
    </w:p>
  </w:footnote>
  <w:footnote w:type="continuationSeparator" w:id="0">
    <w:p w:rsidR="00D15313" w:rsidRDefault="00D15313">
      <w:pPr>
        <w:spacing w:after="0"/>
      </w:pPr>
      <w:r>
        <w:continuationSeparator/>
      </w:r>
    </w:p>
  </w:footnote>
  <w:footnote w:type="continuationNotice" w:id="1">
    <w:p w:rsidR="00D15313" w:rsidRDefault="00D153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E0E" w:rsidRDefault="002C3E0E">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185B"/>
    <w:multiLevelType w:val="hybridMultilevel"/>
    <w:tmpl w:val="4A389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B37591"/>
    <w:multiLevelType w:val="hybridMultilevel"/>
    <w:tmpl w:val="448AF162"/>
    <w:lvl w:ilvl="0" w:tplc="4E22C564">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9860217"/>
    <w:multiLevelType w:val="hybridMultilevel"/>
    <w:tmpl w:val="D856FF08"/>
    <w:lvl w:ilvl="0" w:tplc="6AE2F3B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E70CAE"/>
    <w:multiLevelType w:val="hybridMultilevel"/>
    <w:tmpl w:val="DFF6A300"/>
    <w:lvl w:ilvl="0" w:tplc="1C3C70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31143F"/>
    <w:multiLevelType w:val="hybridMultilevel"/>
    <w:tmpl w:val="BC22065C"/>
    <w:lvl w:ilvl="0" w:tplc="F906E676">
      <w:start w:val="1"/>
      <w:numFmt w:val="bullet"/>
      <w:lvlText w:val="•"/>
      <w:lvlJc w:val="left"/>
      <w:pPr>
        <w:tabs>
          <w:tab w:val="num" w:pos="720"/>
        </w:tabs>
        <w:ind w:left="720" w:hanging="360"/>
      </w:pPr>
      <w:rPr>
        <w:rFonts w:ascii="Arial" w:hAnsi="Arial" w:hint="default"/>
      </w:rPr>
    </w:lvl>
    <w:lvl w:ilvl="1" w:tplc="F0F0D254">
      <w:numFmt w:val="bullet"/>
      <w:lvlText w:val="-"/>
      <w:lvlJc w:val="left"/>
      <w:pPr>
        <w:tabs>
          <w:tab w:val="num" w:pos="1440"/>
        </w:tabs>
        <w:ind w:left="1440" w:hanging="360"/>
      </w:pPr>
      <w:rPr>
        <w:rFonts w:ascii="Intel Clear" w:eastAsia="Batang" w:hAnsi="Intel Clear" w:cs="Intel Clear"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C978D6"/>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0" w15:restartNumberingAfterBreak="0">
    <w:nsid w:val="2EBE683D"/>
    <w:multiLevelType w:val="hybridMultilevel"/>
    <w:tmpl w:val="98FC9486"/>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6AE2F3BA">
      <w:start w:val="7"/>
      <w:numFmt w:val="bullet"/>
      <w:lvlText w:val="-"/>
      <w:lvlJc w:val="left"/>
      <w:pPr>
        <w:ind w:left="2880" w:hanging="360"/>
      </w:pPr>
      <w:rPr>
        <w:rFonts w:ascii="Times New Roman" w:eastAsia="SimSun" w:hAnsi="Times New Roman" w:cs="Times New Roman"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85978A8"/>
    <w:multiLevelType w:val="hybridMultilevel"/>
    <w:tmpl w:val="4A065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4114E7"/>
    <w:multiLevelType w:val="hybridMultilevel"/>
    <w:tmpl w:val="47A8519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D52272A"/>
    <w:multiLevelType w:val="hybridMultilevel"/>
    <w:tmpl w:val="519A11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F9C0BBA"/>
    <w:multiLevelType w:val="hybridMultilevel"/>
    <w:tmpl w:val="12522E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C31DF"/>
    <w:multiLevelType w:val="hybridMultilevel"/>
    <w:tmpl w:val="EE7A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212D8"/>
    <w:multiLevelType w:val="hybridMultilevel"/>
    <w:tmpl w:val="3E28EE5E"/>
    <w:lvl w:ilvl="0" w:tplc="05D88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21" w15:restartNumberingAfterBreak="0">
    <w:nsid w:val="45C43D42"/>
    <w:multiLevelType w:val="hybridMultilevel"/>
    <w:tmpl w:val="C10A3AB2"/>
    <w:lvl w:ilvl="0" w:tplc="6AE2F3BA">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18174C"/>
    <w:multiLevelType w:val="multilevel"/>
    <w:tmpl w:val="D0E0A6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7C86569"/>
    <w:multiLevelType w:val="hybridMultilevel"/>
    <w:tmpl w:val="83607266"/>
    <w:lvl w:ilvl="0" w:tplc="C0F884D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24CF8"/>
    <w:multiLevelType w:val="hybridMultilevel"/>
    <w:tmpl w:val="EAF682FE"/>
    <w:lvl w:ilvl="0" w:tplc="BC6E3C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E50D6"/>
    <w:multiLevelType w:val="hybridMultilevel"/>
    <w:tmpl w:val="AD423A66"/>
    <w:lvl w:ilvl="0" w:tplc="6AE2F3B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EF179B"/>
    <w:multiLevelType w:val="hybridMultilevel"/>
    <w:tmpl w:val="B1AA5062"/>
    <w:lvl w:ilvl="0" w:tplc="218A2EC6">
      <w:start w:val="1"/>
      <w:numFmt w:val="bullet"/>
      <w:lvlText w:val="•"/>
      <w:lvlJc w:val="left"/>
      <w:pPr>
        <w:tabs>
          <w:tab w:val="num" w:pos="720"/>
        </w:tabs>
        <w:ind w:left="720" w:hanging="360"/>
      </w:pPr>
      <w:rPr>
        <w:rFonts w:ascii="Arial" w:hAnsi="Arial" w:hint="default"/>
      </w:rPr>
    </w:lvl>
    <w:lvl w:ilvl="1" w:tplc="DFAA1298">
      <w:numFmt w:val="bullet"/>
      <w:lvlText w:val="–"/>
      <w:lvlJc w:val="left"/>
      <w:pPr>
        <w:tabs>
          <w:tab w:val="num" w:pos="1440"/>
        </w:tabs>
        <w:ind w:left="1440" w:hanging="360"/>
      </w:pPr>
      <w:rPr>
        <w:rFonts w:ascii="Arial" w:hAnsi="Arial" w:hint="default"/>
      </w:rPr>
    </w:lvl>
    <w:lvl w:ilvl="2" w:tplc="955EDC84" w:tentative="1">
      <w:start w:val="1"/>
      <w:numFmt w:val="bullet"/>
      <w:lvlText w:val="•"/>
      <w:lvlJc w:val="left"/>
      <w:pPr>
        <w:tabs>
          <w:tab w:val="num" w:pos="2160"/>
        </w:tabs>
        <w:ind w:left="2160" w:hanging="360"/>
      </w:pPr>
      <w:rPr>
        <w:rFonts w:ascii="Arial" w:hAnsi="Arial" w:hint="default"/>
      </w:rPr>
    </w:lvl>
    <w:lvl w:ilvl="3" w:tplc="71DC65CC" w:tentative="1">
      <w:start w:val="1"/>
      <w:numFmt w:val="bullet"/>
      <w:lvlText w:val="•"/>
      <w:lvlJc w:val="left"/>
      <w:pPr>
        <w:tabs>
          <w:tab w:val="num" w:pos="2880"/>
        </w:tabs>
        <w:ind w:left="2880" w:hanging="360"/>
      </w:pPr>
      <w:rPr>
        <w:rFonts w:ascii="Arial" w:hAnsi="Arial" w:hint="default"/>
      </w:rPr>
    </w:lvl>
    <w:lvl w:ilvl="4" w:tplc="99C241CA" w:tentative="1">
      <w:start w:val="1"/>
      <w:numFmt w:val="bullet"/>
      <w:lvlText w:val="•"/>
      <w:lvlJc w:val="left"/>
      <w:pPr>
        <w:tabs>
          <w:tab w:val="num" w:pos="3600"/>
        </w:tabs>
        <w:ind w:left="3600" w:hanging="360"/>
      </w:pPr>
      <w:rPr>
        <w:rFonts w:ascii="Arial" w:hAnsi="Arial" w:hint="default"/>
      </w:rPr>
    </w:lvl>
    <w:lvl w:ilvl="5" w:tplc="5106D5EA" w:tentative="1">
      <w:start w:val="1"/>
      <w:numFmt w:val="bullet"/>
      <w:lvlText w:val="•"/>
      <w:lvlJc w:val="left"/>
      <w:pPr>
        <w:tabs>
          <w:tab w:val="num" w:pos="4320"/>
        </w:tabs>
        <w:ind w:left="4320" w:hanging="360"/>
      </w:pPr>
      <w:rPr>
        <w:rFonts w:ascii="Arial" w:hAnsi="Arial" w:hint="default"/>
      </w:rPr>
    </w:lvl>
    <w:lvl w:ilvl="6" w:tplc="1A1867FE" w:tentative="1">
      <w:start w:val="1"/>
      <w:numFmt w:val="bullet"/>
      <w:lvlText w:val="•"/>
      <w:lvlJc w:val="left"/>
      <w:pPr>
        <w:tabs>
          <w:tab w:val="num" w:pos="5040"/>
        </w:tabs>
        <w:ind w:left="5040" w:hanging="360"/>
      </w:pPr>
      <w:rPr>
        <w:rFonts w:ascii="Arial" w:hAnsi="Arial" w:hint="default"/>
      </w:rPr>
    </w:lvl>
    <w:lvl w:ilvl="7" w:tplc="F16C67D2" w:tentative="1">
      <w:start w:val="1"/>
      <w:numFmt w:val="bullet"/>
      <w:lvlText w:val="•"/>
      <w:lvlJc w:val="left"/>
      <w:pPr>
        <w:tabs>
          <w:tab w:val="num" w:pos="5760"/>
        </w:tabs>
        <w:ind w:left="5760" w:hanging="360"/>
      </w:pPr>
      <w:rPr>
        <w:rFonts w:ascii="Arial" w:hAnsi="Arial" w:hint="default"/>
      </w:rPr>
    </w:lvl>
    <w:lvl w:ilvl="8" w:tplc="83AA901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953A2A"/>
    <w:multiLevelType w:val="hybridMultilevel"/>
    <w:tmpl w:val="221CE970"/>
    <w:lvl w:ilvl="0" w:tplc="1138FFF2">
      <w:start w:val="1"/>
      <w:numFmt w:val="bullet"/>
      <w:lvlText w:val="•"/>
      <w:lvlJc w:val="left"/>
      <w:pPr>
        <w:tabs>
          <w:tab w:val="num" w:pos="720"/>
        </w:tabs>
        <w:ind w:left="720" w:hanging="360"/>
      </w:pPr>
      <w:rPr>
        <w:rFonts w:ascii="Arial" w:hAnsi="Arial" w:hint="default"/>
      </w:rPr>
    </w:lvl>
    <w:lvl w:ilvl="1" w:tplc="B2AE5AB8" w:tentative="1">
      <w:start w:val="1"/>
      <w:numFmt w:val="bullet"/>
      <w:lvlText w:val="•"/>
      <w:lvlJc w:val="left"/>
      <w:pPr>
        <w:tabs>
          <w:tab w:val="num" w:pos="1440"/>
        </w:tabs>
        <w:ind w:left="1440" w:hanging="360"/>
      </w:pPr>
      <w:rPr>
        <w:rFonts w:ascii="Arial" w:hAnsi="Arial" w:hint="default"/>
      </w:rPr>
    </w:lvl>
    <w:lvl w:ilvl="2" w:tplc="A2D443B6" w:tentative="1">
      <w:start w:val="1"/>
      <w:numFmt w:val="bullet"/>
      <w:lvlText w:val="•"/>
      <w:lvlJc w:val="left"/>
      <w:pPr>
        <w:tabs>
          <w:tab w:val="num" w:pos="2160"/>
        </w:tabs>
        <w:ind w:left="2160" w:hanging="360"/>
      </w:pPr>
      <w:rPr>
        <w:rFonts w:ascii="Arial" w:hAnsi="Arial" w:hint="default"/>
      </w:rPr>
    </w:lvl>
    <w:lvl w:ilvl="3" w:tplc="FCF01800" w:tentative="1">
      <w:start w:val="1"/>
      <w:numFmt w:val="bullet"/>
      <w:lvlText w:val="•"/>
      <w:lvlJc w:val="left"/>
      <w:pPr>
        <w:tabs>
          <w:tab w:val="num" w:pos="2880"/>
        </w:tabs>
        <w:ind w:left="2880" w:hanging="360"/>
      </w:pPr>
      <w:rPr>
        <w:rFonts w:ascii="Arial" w:hAnsi="Arial" w:hint="default"/>
      </w:rPr>
    </w:lvl>
    <w:lvl w:ilvl="4" w:tplc="3E0E2786" w:tentative="1">
      <w:start w:val="1"/>
      <w:numFmt w:val="bullet"/>
      <w:lvlText w:val="•"/>
      <w:lvlJc w:val="left"/>
      <w:pPr>
        <w:tabs>
          <w:tab w:val="num" w:pos="3600"/>
        </w:tabs>
        <w:ind w:left="3600" w:hanging="360"/>
      </w:pPr>
      <w:rPr>
        <w:rFonts w:ascii="Arial" w:hAnsi="Arial" w:hint="default"/>
      </w:rPr>
    </w:lvl>
    <w:lvl w:ilvl="5" w:tplc="BCB4E52E" w:tentative="1">
      <w:start w:val="1"/>
      <w:numFmt w:val="bullet"/>
      <w:lvlText w:val="•"/>
      <w:lvlJc w:val="left"/>
      <w:pPr>
        <w:tabs>
          <w:tab w:val="num" w:pos="4320"/>
        </w:tabs>
        <w:ind w:left="4320" w:hanging="360"/>
      </w:pPr>
      <w:rPr>
        <w:rFonts w:ascii="Arial" w:hAnsi="Arial" w:hint="default"/>
      </w:rPr>
    </w:lvl>
    <w:lvl w:ilvl="6" w:tplc="B7329392" w:tentative="1">
      <w:start w:val="1"/>
      <w:numFmt w:val="bullet"/>
      <w:lvlText w:val="•"/>
      <w:lvlJc w:val="left"/>
      <w:pPr>
        <w:tabs>
          <w:tab w:val="num" w:pos="5040"/>
        </w:tabs>
        <w:ind w:left="5040" w:hanging="360"/>
      </w:pPr>
      <w:rPr>
        <w:rFonts w:ascii="Arial" w:hAnsi="Arial" w:hint="default"/>
      </w:rPr>
    </w:lvl>
    <w:lvl w:ilvl="7" w:tplc="CEC4F130" w:tentative="1">
      <w:start w:val="1"/>
      <w:numFmt w:val="bullet"/>
      <w:lvlText w:val="•"/>
      <w:lvlJc w:val="left"/>
      <w:pPr>
        <w:tabs>
          <w:tab w:val="num" w:pos="5760"/>
        </w:tabs>
        <w:ind w:left="5760" w:hanging="360"/>
      </w:pPr>
      <w:rPr>
        <w:rFonts w:ascii="Arial" w:hAnsi="Arial" w:hint="default"/>
      </w:rPr>
    </w:lvl>
    <w:lvl w:ilvl="8" w:tplc="3DC28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7D5FF7"/>
    <w:multiLevelType w:val="hybridMultilevel"/>
    <w:tmpl w:val="9AECD6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BA5FEE"/>
    <w:multiLevelType w:val="hybridMultilevel"/>
    <w:tmpl w:val="FCEA65B2"/>
    <w:lvl w:ilvl="0" w:tplc="F906E676">
      <w:start w:val="1"/>
      <w:numFmt w:val="bullet"/>
      <w:lvlText w:val="•"/>
      <w:lvlJc w:val="left"/>
      <w:pPr>
        <w:tabs>
          <w:tab w:val="num" w:pos="720"/>
        </w:tabs>
        <w:ind w:left="720" w:hanging="360"/>
      </w:pPr>
      <w:rPr>
        <w:rFonts w:ascii="Arial" w:hAnsi="Arial" w:hint="default"/>
      </w:rPr>
    </w:lvl>
    <w:lvl w:ilvl="1" w:tplc="EB828364">
      <w:start w:val="1"/>
      <w:numFmt w:val="bullet"/>
      <w:lvlText w:val="•"/>
      <w:lvlJc w:val="left"/>
      <w:pPr>
        <w:tabs>
          <w:tab w:val="num" w:pos="1440"/>
        </w:tabs>
        <w:ind w:left="1440" w:hanging="360"/>
      </w:pPr>
      <w:rPr>
        <w:rFonts w:ascii="Arial" w:hAnsi="Arial" w:hint="default"/>
      </w:rPr>
    </w:lvl>
    <w:lvl w:ilvl="2" w:tplc="FAC04458">
      <w:start w:val="206"/>
      <w:numFmt w:val="bullet"/>
      <w:lvlText w:val="₋"/>
      <w:lvlJc w:val="left"/>
      <w:pPr>
        <w:tabs>
          <w:tab w:val="num" w:pos="2160"/>
        </w:tabs>
        <w:ind w:left="2160" w:hanging="360"/>
      </w:pPr>
      <w:rPr>
        <w:rFonts w:ascii="Calibri" w:hAnsi="Calibri" w:hint="default"/>
      </w:rPr>
    </w:lvl>
    <w:lvl w:ilvl="3" w:tplc="52C002A4" w:tentative="1">
      <w:start w:val="1"/>
      <w:numFmt w:val="bullet"/>
      <w:lvlText w:val="•"/>
      <w:lvlJc w:val="left"/>
      <w:pPr>
        <w:tabs>
          <w:tab w:val="num" w:pos="2880"/>
        </w:tabs>
        <w:ind w:left="2880" w:hanging="360"/>
      </w:pPr>
      <w:rPr>
        <w:rFonts w:ascii="Arial" w:hAnsi="Arial" w:hint="default"/>
      </w:rPr>
    </w:lvl>
    <w:lvl w:ilvl="4" w:tplc="B57C0A90" w:tentative="1">
      <w:start w:val="1"/>
      <w:numFmt w:val="bullet"/>
      <w:lvlText w:val="•"/>
      <w:lvlJc w:val="left"/>
      <w:pPr>
        <w:tabs>
          <w:tab w:val="num" w:pos="3600"/>
        </w:tabs>
        <w:ind w:left="3600" w:hanging="360"/>
      </w:pPr>
      <w:rPr>
        <w:rFonts w:ascii="Arial" w:hAnsi="Arial" w:hint="default"/>
      </w:rPr>
    </w:lvl>
    <w:lvl w:ilvl="5" w:tplc="A9B4D3AC" w:tentative="1">
      <w:start w:val="1"/>
      <w:numFmt w:val="bullet"/>
      <w:lvlText w:val="•"/>
      <w:lvlJc w:val="left"/>
      <w:pPr>
        <w:tabs>
          <w:tab w:val="num" w:pos="4320"/>
        </w:tabs>
        <w:ind w:left="4320" w:hanging="360"/>
      </w:pPr>
      <w:rPr>
        <w:rFonts w:ascii="Arial" w:hAnsi="Arial" w:hint="default"/>
      </w:rPr>
    </w:lvl>
    <w:lvl w:ilvl="6" w:tplc="20E2E79A" w:tentative="1">
      <w:start w:val="1"/>
      <w:numFmt w:val="bullet"/>
      <w:lvlText w:val="•"/>
      <w:lvlJc w:val="left"/>
      <w:pPr>
        <w:tabs>
          <w:tab w:val="num" w:pos="5040"/>
        </w:tabs>
        <w:ind w:left="5040" w:hanging="360"/>
      </w:pPr>
      <w:rPr>
        <w:rFonts w:ascii="Arial" w:hAnsi="Arial" w:hint="default"/>
      </w:rPr>
    </w:lvl>
    <w:lvl w:ilvl="7" w:tplc="AD6224F0" w:tentative="1">
      <w:start w:val="1"/>
      <w:numFmt w:val="bullet"/>
      <w:lvlText w:val="•"/>
      <w:lvlJc w:val="left"/>
      <w:pPr>
        <w:tabs>
          <w:tab w:val="num" w:pos="5760"/>
        </w:tabs>
        <w:ind w:left="5760" w:hanging="360"/>
      </w:pPr>
      <w:rPr>
        <w:rFonts w:ascii="Arial" w:hAnsi="Arial" w:hint="default"/>
      </w:rPr>
    </w:lvl>
    <w:lvl w:ilvl="8" w:tplc="4F443A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B330B3"/>
    <w:multiLevelType w:val="hybridMultilevel"/>
    <w:tmpl w:val="3244BC4C"/>
    <w:lvl w:ilvl="0" w:tplc="DC7E8BB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46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411B9E"/>
    <w:multiLevelType w:val="multilevel"/>
    <w:tmpl w:val="4B06980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default"/>
        <w:b w:val="0"/>
        <w:bCs w:val="0"/>
      </w:rPr>
    </w:lvl>
    <w:lvl w:ilvl="2">
      <w:start w:val="1"/>
      <w:numFmt w:val="decimal"/>
      <w:lvlText w:val="%1.%2.%3"/>
      <w:lvlJc w:val="left"/>
      <w:pPr>
        <w:tabs>
          <w:tab w:val="num" w:pos="2021"/>
        </w:tabs>
        <w:ind w:left="2021" w:hanging="567"/>
      </w:pPr>
      <w:rPr>
        <w:rFonts w:hint="eastAsia"/>
        <w:lang w:val="it-IT"/>
      </w:rPr>
    </w:lvl>
    <w:lvl w:ilvl="3">
      <w:start w:val="1"/>
      <w:numFmt w:val="decimal"/>
      <w:lvlText w:val="%1.%2.%3.%4"/>
      <w:lvlJc w:val="left"/>
      <w:pPr>
        <w:tabs>
          <w:tab w:val="num" w:pos="2268"/>
        </w:tabs>
        <w:ind w:left="2268"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7" w15:restartNumberingAfterBreak="0">
    <w:nsid w:val="76D75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6FC0098"/>
    <w:multiLevelType w:val="hybridMultilevel"/>
    <w:tmpl w:val="F3F8F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20A6"/>
    <w:multiLevelType w:val="hybridMultilevel"/>
    <w:tmpl w:val="E2B82AC4"/>
    <w:lvl w:ilvl="0" w:tplc="7A8CDAA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D42729"/>
    <w:multiLevelType w:val="hybridMultilevel"/>
    <w:tmpl w:val="8F4CF1E8"/>
    <w:lvl w:ilvl="0" w:tplc="8294F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
  </w:num>
  <w:num w:numId="11">
    <w:abstractNumId w:val="34"/>
  </w:num>
  <w:num w:numId="12">
    <w:abstractNumId w:val="10"/>
  </w:num>
  <w:num w:numId="13">
    <w:abstractNumId w:val="17"/>
  </w:num>
  <w:num w:numId="14">
    <w:abstractNumId w:val="38"/>
  </w:num>
  <w:num w:numId="15">
    <w:abstractNumId w:val="39"/>
  </w:num>
  <w:num w:numId="16">
    <w:abstractNumId w:val="6"/>
  </w:num>
  <w:num w:numId="17">
    <w:abstractNumId w:val="12"/>
  </w:num>
  <w:num w:numId="18">
    <w:abstractNumId w:val="24"/>
  </w:num>
  <w:num w:numId="19">
    <w:abstractNumId w:val="11"/>
  </w:num>
  <w:num w:numId="20">
    <w:abstractNumId w:val="18"/>
  </w:num>
  <w:num w:numId="21">
    <w:abstractNumId w:val="30"/>
  </w:num>
  <w:num w:numId="22">
    <w:abstractNumId w:val="26"/>
  </w:num>
  <w:num w:numId="23">
    <w:abstractNumId w:val="16"/>
  </w:num>
  <w:num w:numId="24">
    <w:abstractNumId w:val="15"/>
  </w:num>
  <w:num w:numId="25">
    <w:abstractNumId w:val="31"/>
  </w:num>
  <w:num w:numId="26">
    <w:abstractNumId w:val="27"/>
  </w:num>
  <w:num w:numId="27">
    <w:abstractNumId w:val="29"/>
  </w:num>
  <w:num w:numId="28">
    <w:abstractNumId w:val="35"/>
  </w:num>
  <w:num w:numId="29">
    <w:abstractNumId w:val="37"/>
  </w:num>
  <w:num w:numId="30">
    <w:abstractNumId w:val="22"/>
  </w:num>
  <w:num w:numId="31">
    <w:abstractNumId w:val="36"/>
  </w:num>
  <w:num w:numId="32">
    <w:abstractNumId w:val="32"/>
  </w:num>
  <w:num w:numId="33">
    <w:abstractNumId w:val="8"/>
  </w:num>
  <w:num w:numId="34">
    <w:abstractNumId w:val="9"/>
  </w:num>
  <w:num w:numId="35">
    <w:abstractNumId w:val="40"/>
  </w:num>
  <w:num w:numId="36">
    <w:abstractNumId w:val="19"/>
  </w:num>
  <w:num w:numId="37">
    <w:abstractNumId w:val="2"/>
  </w:num>
  <w:num w:numId="38">
    <w:abstractNumId w:val="2"/>
  </w:num>
  <w:num w:numId="39">
    <w:abstractNumId w:val="21"/>
  </w:num>
  <w:num w:numId="40">
    <w:abstractNumId w:val="28"/>
  </w:num>
  <w:num w:numId="41">
    <w:abstractNumId w:val="3"/>
  </w:num>
  <w:num w:numId="42">
    <w:abstractNumId w:val="0"/>
  </w:num>
  <w:num w:numId="43">
    <w:abstractNumId w:val="4"/>
  </w:num>
  <w:num w:numId="44">
    <w:abstractNumId w:val="7"/>
  </w:num>
  <w:num w:numId="45">
    <w:abstractNumId w:val="14"/>
  </w:num>
  <w:num w:numId="46">
    <w:abstractNumId w:val="20"/>
  </w:num>
  <w:num w:numId="4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BC7"/>
    <w:rsid w:val="00001FF0"/>
    <w:rsid w:val="00002A2C"/>
    <w:rsid w:val="00002B4E"/>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CC"/>
    <w:rsid w:val="00031FC0"/>
    <w:rsid w:val="000324A0"/>
    <w:rsid w:val="0003285C"/>
    <w:rsid w:val="00032FB1"/>
    <w:rsid w:val="00033213"/>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A8"/>
    <w:rsid w:val="000554F4"/>
    <w:rsid w:val="00055D91"/>
    <w:rsid w:val="0005634C"/>
    <w:rsid w:val="00056D35"/>
    <w:rsid w:val="00056E8E"/>
    <w:rsid w:val="00056EDD"/>
    <w:rsid w:val="0005737D"/>
    <w:rsid w:val="000578FA"/>
    <w:rsid w:val="00057DED"/>
    <w:rsid w:val="00060EEF"/>
    <w:rsid w:val="00061A8B"/>
    <w:rsid w:val="0006353B"/>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8D2"/>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C127F"/>
    <w:rsid w:val="000C1921"/>
    <w:rsid w:val="000C51C6"/>
    <w:rsid w:val="000C7506"/>
    <w:rsid w:val="000D050B"/>
    <w:rsid w:val="000D45C9"/>
    <w:rsid w:val="000D5C69"/>
    <w:rsid w:val="000D6AA9"/>
    <w:rsid w:val="000D6E60"/>
    <w:rsid w:val="000D7462"/>
    <w:rsid w:val="000D7973"/>
    <w:rsid w:val="000E0751"/>
    <w:rsid w:val="000E0994"/>
    <w:rsid w:val="000E2061"/>
    <w:rsid w:val="000E2DC9"/>
    <w:rsid w:val="000E3321"/>
    <w:rsid w:val="000E461C"/>
    <w:rsid w:val="000E5783"/>
    <w:rsid w:val="000E5D13"/>
    <w:rsid w:val="000E5EBF"/>
    <w:rsid w:val="000E618A"/>
    <w:rsid w:val="000E690B"/>
    <w:rsid w:val="000E74A7"/>
    <w:rsid w:val="000F0B9E"/>
    <w:rsid w:val="000F0D9E"/>
    <w:rsid w:val="000F41DE"/>
    <w:rsid w:val="000F4522"/>
    <w:rsid w:val="000F5983"/>
    <w:rsid w:val="000F599E"/>
    <w:rsid w:val="000F73C0"/>
    <w:rsid w:val="000F7CF0"/>
    <w:rsid w:val="001013C0"/>
    <w:rsid w:val="00102195"/>
    <w:rsid w:val="0010478B"/>
    <w:rsid w:val="00105513"/>
    <w:rsid w:val="00106747"/>
    <w:rsid w:val="00106FFC"/>
    <w:rsid w:val="001076A9"/>
    <w:rsid w:val="00110795"/>
    <w:rsid w:val="0011084B"/>
    <w:rsid w:val="00110A77"/>
    <w:rsid w:val="0011124C"/>
    <w:rsid w:val="00111312"/>
    <w:rsid w:val="001114B4"/>
    <w:rsid w:val="00111956"/>
    <w:rsid w:val="00111AB0"/>
    <w:rsid w:val="00111B65"/>
    <w:rsid w:val="00111BB3"/>
    <w:rsid w:val="00112536"/>
    <w:rsid w:val="00112E74"/>
    <w:rsid w:val="0011306A"/>
    <w:rsid w:val="00113211"/>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39"/>
    <w:rsid w:val="00137A3D"/>
    <w:rsid w:val="00141629"/>
    <w:rsid w:val="0014290C"/>
    <w:rsid w:val="001439CF"/>
    <w:rsid w:val="00143BB0"/>
    <w:rsid w:val="00143C56"/>
    <w:rsid w:val="001441F2"/>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DAC"/>
    <w:rsid w:val="00155751"/>
    <w:rsid w:val="0015749B"/>
    <w:rsid w:val="0016034B"/>
    <w:rsid w:val="001623E4"/>
    <w:rsid w:val="001629DA"/>
    <w:rsid w:val="00163FF3"/>
    <w:rsid w:val="001643D5"/>
    <w:rsid w:val="001650A1"/>
    <w:rsid w:val="00166B14"/>
    <w:rsid w:val="0016767B"/>
    <w:rsid w:val="00167741"/>
    <w:rsid w:val="00167810"/>
    <w:rsid w:val="00167F60"/>
    <w:rsid w:val="00171A8F"/>
    <w:rsid w:val="001725B6"/>
    <w:rsid w:val="00172D27"/>
    <w:rsid w:val="001731CF"/>
    <w:rsid w:val="001753FA"/>
    <w:rsid w:val="0017552B"/>
    <w:rsid w:val="001759D9"/>
    <w:rsid w:val="00175AB3"/>
    <w:rsid w:val="00175D68"/>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51A"/>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99B"/>
    <w:rsid w:val="001D7CC1"/>
    <w:rsid w:val="001E019D"/>
    <w:rsid w:val="001E03E0"/>
    <w:rsid w:val="001E0729"/>
    <w:rsid w:val="001E112D"/>
    <w:rsid w:val="001E1743"/>
    <w:rsid w:val="001E1F4D"/>
    <w:rsid w:val="001E2D80"/>
    <w:rsid w:val="001E45F1"/>
    <w:rsid w:val="001E4FA4"/>
    <w:rsid w:val="001E6177"/>
    <w:rsid w:val="001E69EF"/>
    <w:rsid w:val="001E7419"/>
    <w:rsid w:val="001E7E0F"/>
    <w:rsid w:val="001F076A"/>
    <w:rsid w:val="001F0A5B"/>
    <w:rsid w:val="001F0A60"/>
    <w:rsid w:val="001F179C"/>
    <w:rsid w:val="001F479A"/>
    <w:rsid w:val="001F59EF"/>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7CA2"/>
    <w:rsid w:val="00280E39"/>
    <w:rsid w:val="00280F22"/>
    <w:rsid w:val="00281795"/>
    <w:rsid w:val="00282398"/>
    <w:rsid w:val="002825A1"/>
    <w:rsid w:val="00283B69"/>
    <w:rsid w:val="00283CE0"/>
    <w:rsid w:val="00284F70"/>
    <w:rsid w:val="0028616A"/>
    <w:rsid w:val="0028784E"/>
    <w:rsid w:val="002911A5"/>
    <w:rsid w:val="00291C33"/>
    <w:rsid w:val="002941B3"/>
    <w:rsid w:val="002954CC"/>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1AF3"/>
    <w:rsid w:val="002B5728"/>
    <w:rsid w:val="002B607F"/>
    <w:rsid w:val="002C1CDD"/>
    <w:rsid w:val="002C1DE0"/>
    <w:rsid w:val="002C1F9E"/>
    <w:rsid w:val="002C22E6"/>
    <w:rsid w:val="002C25CA"/>
    <w:rsid w:val="002C394F"/>
    <w:rsid w:val="002C3E0E"/>
    <w:rsid w:val="002C430D"/>
    <w:rsid w:val="002C4722"/>
    <w:rsid w:val="002C573C"/>
    <w:rsid w:val="002C5867"/>
    <w:rsid w:val="002C5FD5"/>
    <w:rsid w:val="002C670E"/>
    <w:rsid w:val="002C7F2A"/>
    <w:rsid w:val="002D16B0"/>
    <w:rsid w:val="002D1B35"/>
    <w:rsid w:val="002D1B4F"/>
    <w:rsid w:val="002D25AB"/>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29D"/>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3989"/>
    <w:rsid w:val="0031445D"/>
    <w:rsid w:val="003159F3"/>
    <w:rsid w:val="003162C4"/>
    <w:rsid w:val="0031658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362E"/>
    <w:rsid w:val="003440A3"/>
    <w:rsid w:val="00345588"/>
    <w:rsid w:val="0035099A"/>
    <w:rsid w:val="003519AF"/>
    <w:rsid w:val="003527DD"/>
    <w:rsid w:val="00352C9D"/>
    <w:rsid w:val="00354AC7"/>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73C0"/>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68DD"/>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3E7A"/>
    <w:rsid w:val="003C4CAB"/>
    <w:rsid w:val="003C659F"/>
    <w:rsid w:val="003C699C"/>
    <w:rsid w:val="003C6C85"/>
    <w:rsid w:val="003C6F58"/>
    <w:rsid w:val="003C7B4E"/>
    <w:rsid w:val="003D0AAA"/>
    <w:rsid w:val="003D47C3"/>
    <w:rsid w:val="003D4CEC"/>
    <w:rsid w:val="003D4EF2"/>
    <w:rsid w:val="003D59D5"/>
    <w:rsid w:val="003D6073"/>
    <w:rsid w:val="003D64C4"/>
    <w:rsid w:val="003E2030"/>
    <w:rsid w:val="003E3112"/>
    <w:rsid w:val="003E3D82"/>
    <w:rsid w:val="003E3FA1"/>
    <w:rsid w:val="003E56D8"/>
    <w:rsid w:val="003E591F"/>
    <w:rsid w:val="003E5A06"/>
    <w:rsid w:val="003E7AD5"/>
    <w:rsid w:val="003F007F"/>
    <w:rsid w:val="003F019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4678"/>
    <w:rsid w:val="00414EA0"/>
    <w:rsid w:val="004155EE"/>
    <w:rsid w:val="00415773"/>
    <w:rsid w:val="004158D4"/>
    <w:rsid w:val="00415A2F"/>
    <w:rsid w:val="00416763"/>
    <w:rsid w:val="0041690F"/>
    <w:rsid w:val="00416AE9"/>
    <w:rsid w:val="00421C9C"/>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2702"/>
    <w:rsid w:val="004530B2"/>
    <w:rsid w:val="00454FEA"/>
    <w:rsid w:val="004564B4"/>
    <w:rsid w:val="00457CEC"/>
    <w:rsid w:val="0046122B"/>
    <w:rsid w:val="00461410"/>
    <w:rsid w:val="00462401"/>
    <w:rsid w:val="00463D7D"/>
    <w:rsid w:val="00465150"/>
    <w:rsid w:val="0046674D"/>
    <w:rsid w:val="0046704B"/>
    <w:rsid w:val="00467F04"/>
    <w:rsid w:val="004713C1"/>
    <w:rsid w:val="004716C4"/>
    <w:rsid w:val="00471C21"/>
    <w:rsid w:val="00473BEF"/>
    <w:rsid w:val="00474181"/>
    <w:rsid w:val="00474920"/>
    <w:rsid w:val="00474C95"/>
    <w:rsid w:val="0047511F"/>
    <w:rsid w:val="00476399"/>
    <w:rsid w:val="00476487"/>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50AB"/>
    <w:rsid w:val="00495AE7"/>
    <w:rsid w:val="004A039E"/>
    <w:rsid w:val="004A0E95"/>
    <w:rsid w:val="004A126D"/>
    <w:rsid w:val="004A37FD"/>
    <w:rsid w:val="004A4606"/>
    <w:rsid w:val="004A49BE"/>
    <w:rsid w:val="004A4CC8"/>
    <w:rsid w:val="004A5211"/>
    <w:rsid w:val="004A53E3"/>
    <w:rsid w:val="004A5678"/>
    <w:rsid w:val="004A5D6C"/>
    <w:rsid w:val="004A5DDD"/>
    <w:rsid w:val="004A6E1C"/>
    <w:rsid w:val="004B01E1"/>
    <w:rsid w:val="004B0E42"/>
    <w:rsid w:val="004B1375"/>
    <w:rsid w:val="004B1E5A"/>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5613"/>
    <w:rsid w:val="004D569C"/>
    <w:rsid w:val="004D63AF"/>
    <w:rsid w:val="004E0875"/>
    <w:rsid w:val="004E1947"/>
    <w:rsid w:val="004E22B0"/>
    <w:rsid w:val="004E2428"/>
    <w:rsid w:val="004E2F5E"/>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24D5"/>
    <w:rsid w:val="0050327B"/>
    <w:rsid w:val="005063B3"/>
    <w:rsid w:val="00507AA3"/>
    <w:rsid w:val="005102D5"/>
    <w:rsid w:val="00510895"/>
    <w:rsid w:val="00511254"/>
    <w:rsid w:val="0051133A"/>
    <w:rsid w:val="0051176D"/>
    <w:rsid w:val="00512086"/>
    <w:rsid w:val="005138D6"/>
    <w:rsid w:val="00514DF7"/>
    <w:rsid w:val="0051551E"/>
    <w:rsid w:val="0051671A"/>
    <w:rsid w:val="00516D6D"/>
    <w:rsid w:val="00516FDB"/>
    <w:rsid w:val="00517C19"/>
    <w:rsid w:val="00521481"/>
    <w:rsid w:val="00521CBF"/>
    <w:rsid w:val="00521F55"/>
    <w:rsid w:val="005225C6"/>
    <w:rsid w:val="00522EAD"/>
    <w:rsid w:val="00523372"/>
    <w:rsid w:val="00523D96"/>
    <w:rsid w:val="00526356"/>
    <w:rsid w:val="005279B8"/>
    <w:rsid w:val="00530065"/>
    <w:rsid w:val="00532191"/>
    <w:rsid w:val="0053629F"/>
    <w:rsid w:val="00536BA8"/>
    <w:rsid w:val="00536D04"/>
    <w:rsid w:val="00537411"/>
    <w:rsid w:val="00540473"/>
    <w:rsid w:val="00543181"/>
    <w:rsid w:val="005450E0"/>
    <w:rsid w:val="005458D3"/>
    <w:rsid w:val="00546324"/>
    <w:rsid w:val="005464A2"/>
    <w:rsid w:val="00547009"/>
    <w:rsid w:val="0055063D"/>
    <w:rsid w:val="00552279"/>
    <w:rsid w:val="00552F43"/>
    <w:rsid w:val="005532A8"/>
    <w:rsid w:val="005532B9"/>
    <w:rsid w:val="00553567"/>
    <w:rsid w:val="0055388B"/>
    <w:rsid w:val="00554C9F"/>
    <w:rsid w:val="00555D4D"/>
    <w:rsid w:val="0055702A"/>
    <w:rsid w:val="005572CC"/>
    <w:rsid w:val="00557767"/>
    <w:rsid w:val="005610EE"/>
    <w:rsid w:val="0056119B"/>
    <w:rsid w:val="00562102"/>
    <w:rsid w:val="00562313"/>
    <w:rsid w:val="005631E1"/>
    <w:rsid w:val="0056322F"/>
    <w:rsid w:val="0056761B"/>
    <w:rsid w:val="005704EA"/>
    <w:rsid w:val="005738D5"/>
    <w:rsid w:val="00573DD2"/>
    <w:rsid w:val="00575AA1"/>
    <w:rsid w:val="00575B91"/>
    <w:rsid w:val="00576151"/>
    <w:rsid w:val="00576368"/>
    <w:rsid w:val="005764D2"/>
    <w:rsid w:val="00576C3A"/>
    <w:rsid w:val="00580D25"/>
    <w:rsid w:val="00583418"/>
    <w:rsid w:val="005836E8"/>
    <w:rsid w:val="005837DE"/>
    <w:rsid w:val="00583C6F"/>
    <w:rsid w:val="00584799"/>
    <w:rsid w:val="00585490"/>
    <w:rsid w:val="00585964"/>
    <w:rsid w:val="005861C9"/>
    <w:rsid w:val="00586B0B"/>
    <w:rsid w:val="00587308"/>
    <w:rsid w:val="00587CFE"/>
    <w:rsid w:val="00590323"/>
    <w:rsid w:val="00592401"/>
    <w:rsid w:val="00592642"/>
    <w:rsid w:val="005939B5"/>
    <w:rsid w:val="00594C22"/>
    <w:rsid w:val="00594C68"/>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86D"/>
    <w:rsid w:val="005B3D44"/>
    <w:rsid w:val="005B5DB7"/>
    <w:rsid w:val="005B6285"/>
    <w:rsid w:val="005B718D"/>
    <w:rsid w:val="005B7538"/>
    <w:rsid w:val="005C0A57"/>
    <w:rsid w:val="005C0C42"/>
    <w:rsid w:val="005C187E"/>
    <w:rsid w:val="005C258C"/>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64C8"/>
    <w:rsid w:val="005E6696"/>
    <w:rsid w:val="005E69DE"/>
    <w:rsid w:val="005E6EFD"/>
    <w:rsid w:val="005E71C5"/>
    <w:rsid w:val="005F04E2"/>
    <w:rsid w:val="005F1A62"/>
    <w:rsid w:val="005F22AD"/>
    <w:rsid w:val="005F234D"/>
    <w:rsid w:val="005F5DE2"/>
    <w:rsid w:val="005F6885"/>
    <w:rsid w:val="005F74B5"/>
    <w:rsid w:val="0060053D"/>
    <w:rsid w:val="00600D48"/>
    <w:rsid w:val="00601619"/>
    <w:rsid w:val="006022C9"/>
    <w:rsid w:val="006030BD"/>
    <w:rsid w:val="006038D1"/>
    <w:rsid w:val="00604524"/>
    <w:rsid w:val="00604DFC"/>
    <w:rsid w:val="0060548F"/>
    <w:rsid w:val="00605FE9"/>
    <w:rsid w:val="0060691C"/>
    <w:rsid w:val="00606994"/>
    <w:rsid w:val="00610827"/>
    <w:rsid w:val="00611CC1"/>
    <w:rsid w:val="006123AD"/>
    <w:rsid w:val="00612BFE"/>
    <w:rsid w:val="00613164"/>
    <w:rsid w:val="00613298"/>
    <w:rsid w:val="00613633"/>
    <w:rsid w:val="006136AC"/>
    <w:rsid w:val="006136C8"/>
    <w:rsid w:val="00613A60"/>
    <w:rsid w:val="006142A3"/>
    <w:rsid w:val="00614F22"/>
    <w:rsid w:val="00614FC8"/>
    <w:rsid w:val="0061540B"/>
    <w:rsid w:val="006167FE"/>
    <w:rsid w:val="00617428"/>
    <w:rsid w:val="00620368"/>
    <w:rsid w:val="00624B1C"/>
    <w:rsid w:val="00625456"/>
    <w:rsid w:val="00626783"/>
    <w:rsid w:val="006271F5"/>
    <w:rsid w:val="0062732B"/>
    <w:rsid w:val="006274F4"/>
    <w:rsid w:val="006278EE"/>
    <w:rsid w:val="006279ED"/>
    <w:rsid w:val="00627D4A"/>
    <w:rsid w:val="00630E6B"/>
    <w:rsid w:val="00631363"/>
    <w:rsid w:val="00632015"/>
    <w:rsid w:val="006320AE"/>
    <w:rsid w:val="006321BB"/>
    <w:rsid w:val="00633379"/>
    <w:rsid w:val="00633493"/>
    <w:rsid w:val="00633AD1"/>
    <w:rsid w:val="00633C98"/>
    <w:rsid w:val="00634944"/>
    <w:rsid w:val="00634965"/>
    <w:rsid w:val="00634D36"/>
    <w:rsid w:val="00634D48"/>
    <w:rsid w:val="00635722"/>
    <w:rsid w:val="00636626"/>
    <w:rsid w:val="00637327"/>
    <w:rsid w:val="006406FF"/>
    <w:rsid w:val="00640F06"/>
    <w:rsid w:val="00641DB6"/>
    <w:rsid w:val="00641FA1"/>
    <w:rsid w:val="006420E2"/>
    <w:rsid w:val="00642537"/>
    <w:rsid w:val="00642A5C"/>
    <w:rsid w:val="00643B46"/>
    <w:rsid w:val="006458B5"/>
    <w:rsid w:val="00646584"/>
    <w:rsid w:val="00651ADE"/>
    <w:rsid w:val="00651B8F"/>
    <w:rsid w:val="00651E3F"/>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3201"/>
    <w:rsid w:val="00664106"/>
    <w:rsid w:val="00665B1C"/>
    <w:rsid w:val="00665B95"/>
    <w:rsid w:val="006663C0"/>
    <w:rsid w:val="006664C8"/>
    <w:rsid w:val="00666E1D"/>
    <w:rsid w:val="00667B5A"/>
    <w:rsid w:val="00670459"/>
    <w:rsid w:val="006718F8"/>
    <w:rsid w:val="00672D22"/>
    <w:rsid w:val="00673261"/>
    <w:rsid w:val="00673D7E"/>
    <w:rsid w:val="00674EEF"/>
    <w:rsid w:val="00675548"/>
    <w:rsid w:val="00675B97"/>
    <w:rsid w:val="006768DF"/>
    <w:rsid w:val="0067765C"/>
    <w:rsid w:val="00677B0B"/>
    <w:rsid w:val="006805F8"/>
    <w:rsid w:val="0068175B"/>
    <w:rsid w:val="006817B4"/>
    <w:rsid w:val="006818F5"/>
    <w:rsid w:val="006825D1"/>
    <w:rsid w:val="0068280F"/>
    <w:rsid w:val="00682A4D"/>
    <w:rsid w:val="00684184"/>
    <w:rsid w:val="00684AA6"/>
    <w:rsid w:val="006856C0"/>
    <w:rsid w:val="00687C17"/>
    <w:rsid w:val="0069017A"/>
    <w:rsid w:val="00690490"/>
    <w:rsid w:val="006918EE"/>
    <w:rsid w:val="00692682"/>
    <w:rsid w:val="00692F61"/>
    <w:rsid w:val="00694373"/>
    <w:rsid w:val="00695FEA"/>
    <w:rsid w:val="0069618B"/>
    <w:rsid w:val="00696C66"/>
    <w:rsid w:val="006A05A5"/>
    <w:rsid w:val="006A0CBB"/>
    <w:rsid w:val="006A48AC"/>
    <w:rsid w:val="006A4A7F"/>
    <w:rsid w:val="006A6E83"/>
    <w:rsid w:val="006A7F66"/>
    <w:rsid w:val="006B0442"/>
    <w:rsid w:val="006B04EF"/>
    <w:rsid w:val="006B1267"/>
    <w:rsid w:val="006B1C0C"/>
    <w:rsid w:val="006B2AF3"/>
    <w:rsid w:val="006B4BDB"/>
    <w:rsid w:val="006B50FA"/>
    <w:rsid w:val="006B6698"/>
    <w:rsid w:val="006B6F08"/>
    <w:rsid w:val="006C0355"/>
    <w:rsid w:val="006C2B2A"/>
    <w:rsid w:val="006C2FB8"/>
    <w:rsid w:val="006C2FC4"/>
    <w:rsid w:val="006C37D5"/>
    <w:rsid w:val="006C38FB"/>
    <w:rsid w:val="006C39BE"/>
    <w:rsid w:val="006C3AE8"/>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BA8"/>
    <w:rsid w:val="006F0A12"/>
    <w:rsid w:val="006F0BA8"/>
    <w:rsid w:val="006F0D1F"/>
    <w:rsid w:val="006F0F10"/>
    <w:rsid w:val="006F1F45"/>
    <w:rsid w:val="006F31B8"/>
    <w:rsid w:val="006F3318"/>
    <w:rsid w:val="006F3F4C"/>
    <w:rsid w:val="006F4F07"/>
    <w:rsid w:val="006F5135"/>
    <w:rsid w:val="006F56AE"/>
    <w:rsid w:val="006F5B07"/>
    <w:rsid w:val="006F6264"/>
    <w:rsid w:val="00700960"/>
    <w:rsid w:val="00700AB6"/>
    <w:rsid w:val="00701B60"/>
    <w:rsid w:val="00702525"/>
    <w:rsid w:val="00702C53"/>
    <w:rsid w:val="00704106"/>
    <w:rsid w:val="007050EC"/>
    <w:rsid w:val="007070E1"/>
    <w:rsid w:val="007109BD"/>
    <w:rsid w:val="007113AE"/>
    <w:rsid w:val="007113C5"/>
    <w:rsid w:val="007114C7"/>
    <w:rsid w:val="007121E9"/>
    <w:rsid w:val="007122A3"/>
    <w:rsid w:val="00712400"/>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3FE2"/>
    <w:rsid w:val="0073469E"/>
    <w:rsid w:val="00734B9B"/>
    <w:rsid w:val="00735712"/>
    <w:rsid w:val="007358EB"/>
    <w:rsid w:val="00735E8B"/>
    <w:rsid w:val="007362E8"/>
    <w:rsid w:val="00736C6F"/>
    <w:rsid w:val="007402F1"/>
    <w:rsid w:val="0074107A"/>
    <w:rsid w:val="00741615"/>
    <w:rsid w:val="007416D2"/>
    <w:rsid w:val="00743D37"/>
    <w:rsid w:val="0074402B"/>
    <w:rsid w:val="007456A3"/>
    <w:rsid w:val="00745705"/>
    <w:rsid w:val="007525FD"/>
    <w:rsid w:val="00752C30"/>
    <w:rsid w:val="007534BE"/>
    <w:rsid w:val="0075428B"/>
    <w:rsid w:val="00755098"/>
    <w:rsid w:val="00755C20"/>
    <w:rsid w:val="00757E9C"/>
    <w:rsid w:val="00761284"/>
    <w:rsid w:val="00761A53"/>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7BB9"/>
    <w:rsid w:val="0079037A"/>
    <w:rsid w:val="007904E8"/>
    <w:rsid w:val="0079111B"/>
    <w:rsid w:val="00791564"/>
    <w:rsid w:val="00791A4B"/>
    <w:rsid w:val="007925CD"/>
    <w:rsid w:val="0079295D"/>
    <w:rsid w:val="007940E6"/>
    <w:rsid w:val="007964C8"/>
    <w:rsid w:val="00797130"/>
    <w:rsid w:val="00797465"/>
    <w:rsid w:val="00797890"/>
    <w:rsid w:val="00797C3B"/>
    <w:rsid w:val="007A0429"/>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BBD"/>
    <w:rsid w:val="007B5E60"/>
    <w:rsid w:val="007B6563"/>
    <w:rsid w:val="007B6624"/>
    <w:rsid w:val="007B67FD"/>
    <w:rsid w:val="007B7431"/>
    <w:rsid w:val="007B783A"/>
    <w:rsid w:val="007B799E"/>
    <w:rsid w:val="007B7FC3"/>
    <w:rsid w:val="007C02DF"/>
    <w:rsid w:val="007C18F3"/>
    <w:rsid w:val="007C1959"/>
    <w:rsid w:val="007C1B81"/>
    <w:rsid w:val="007C2970"/>
    <w:rsid w:val="007C33DB"/>
    <w:rsid w:val="007C45B7"/>
    <w:rsid w:val="007C4944"/>
    <w:rsid w:val="007C54B7"/>
    <w:rsid w:val="007C5B86"/>
    <w:rsid w:val="007C66BD"/>
    <w:rsid w:val="007D0352"/>
    <w:rsid w:val="007D12BA"/>
    <w:rsid w:val="007D1486"/>
    <w:rsid w:val="007D38AC"/>
    <w:rsid w:val="007D5A11"/>
    <w:rsid w:val="007D5A49"/>
    <w:rsid w:val="007D627E"/>
    <w:rsid w:val="007D722C"/>
    <w:rsid w:val="007D786A"/>
    <w:rsid w:val="007E04DF"/>
    <w:rsid w:val="007E15A9"/>
    <w:rsid w:val="007E2417"/>
    <w:rsid w:val="007E2565"/>
    <w:rsid w:val="007E32C7"/>
    <w:rsid w:val="007E44F9"/>
    <w:rsid w:val="007E460F"/>
    <w:rsid w:val="007E53EC"/>
    <w:rsid w:val="007F0A9E"/>
    <w:rsid w:val="007F0B3F"/>
    <w:rsid w:val="007F0BBB"/>
    <w:rsid w:val="007F1ECB"/>
    <w:rsid w:val="007F249F"/>
    <w:rsid w:val="007F2C04"/>
    <w:rsid w:val="007F3BE3"/>
    <w:rsid w:val="007F3CE2"/>
    <w:rsid w:val="007F47B2"/>
    <w:rsid w:val="007F4FA6"/>
    <w:rsid w:val="007F5E5E"/>
    <w:rsid w:val="007F6325"/>
    <w:rsid w:val="007F69BA"/>
    <w:rsid w:val="008006D6"/>
    <w:rsid w:val="008007CD"/>
    <w:rsid w:val="00801062"/>
    <w:rsid w:val="00801CE9"/>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50F"/>
    <w:rsid w:val="008238E1"/>
    <w:rsid w:val="008241D1"/>
    <w:rsid w:val="00824315"/>
    <w:rsid w:val="008246DB"/>
    <w:rsid w:val="00826ACC"/>
    <w:rsid w:val="00826C52"/>
    <w:rsid w:val="00826DEC"/>
    <w:rsid w:val="008271F1"/>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55D4"/>
    <w:rsid w:val="0085570D"/>
    <w:rsid w:val="008558CB"/>
    <w:rsid w:val="00857127"/>
    <w:rsid w:val="0085733A"/>
    <w:rsid w:val="00857B7F"/>
    <w:rsid w:val="00857D66"/>
    <w:rsid w:val="008601F0"/>
    <w:rsid w:val="0086045A"/>
    <w:rsid w:val="00860F1F"/>
    <w:rsid w:val="0086156B"/>
    <w:rsid w:val="00862350"/>
    <w:rsid w:val="00862FE2"/>
    <w:rsid w:val="00864D99"/>
    <w:rsid w:val="00867271"/>
    <w:rsid w:val="0087111E"/>
    <w:rsid w:val="00871403"/>
    <w:rsid w:val="00873941"/>
    <w:rsid w:val="00873959"/>
    <w:rsid w:val="00874595"/>
    <w:rsid w:val="00874AEC"/>
    <w:rsid w:val="00876EF6"/>
    <w:rsid w:val="00876F74"/>
    <w:rsid w:val="008806E4"/>
    <w:rsid w:val="008809D5"/>
    <w:rsid w:val="00880DC8"/>
    <w:rsid w:val="0088483A"/>
    <w:rsid w:val="00885DFA"/>
    <w:rsid w:val="00886054"/>
    <w:rsid w:val="00887FA8"/>
    <w:rsid w:val="00890E6D"/>
    <w:rsid w:val="008935AB"/>
    <w:rsid w:val="00894A50"/>
    <w:rsid w:val="00895E36"/>
    <w:rsid w:val="00896227"/>
    <w:rsid w:val="00896491"/>
    <w:rsid w:val="00896739"/>
    <w:rsid w:val="008968DC"/>
    <w:rsid w:val="00896918"/>
    <w:rsid w:val="00896D3C"/>
    <w:rsid w:val="0089703E"/>
    <w:rsid w:val="00897096"/>
    <w:rsid w:val="00897EE1"/>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ABA"/>
    <w:rsid w:val="008C1D21"/>
    <w:rsid w:val="008C3DB1"/>
    <w:rsid w:val="008C4B4B"/>
    <w:rsid w:val="008C4C53"/>
    <w:rsid w:val="008C56BD"/>
    <w:rsid w:val="008C789E"/>
    <w:rsid w:val="008D0864"/>
    <w:rsid w:val="008D17B4"/>
    <w:rsid w:val="008D2A0D"/>
    <w:rsid w:val="008D3DD6"/>
    <w:rsid w:val="008D447A"/>
    <w:rsid w:val="008D44AE"/>
    <w:rsid w:val="008D4D76"/>
    <w:rsid w:val="008D4E62"/>
    <w:rsid w:val="008D5BD4"/>
    <w:rsid w:val="008D5D1C"/>
    <w:rsid w:val="008D6AA0"/>
    <w:rsid w:val="008D7946"/>
    <w:rsid w:val="008E0ABC"/>
    <w:rsid w:val="008E1B1C"/>
    <w:rsid w:val="008E2D2C"/>
    <w:rsid w:val="008E2F46"/>
    <w:rsid w:val="008E4B6F"/>
    <w:rsid w:val="008E56BA"/>
    <w:rsid w:val="008E6A62"/>
    <w:rsid w:val="008E784C"/>
    <w:rsid w:val="008F0377"/>
    <w:rsid w:val="008F05DA"/>
    <w:rsid w:val="008F0B58"/>
    <w:rsid w:val="008F15C7"/>
    <w:rsid w:val="008F18EF"/>
    <w:rsid w:val="008F1C52"/>
    <w:rsid w:val="008F2AA2"/>
    <w:rsid w:val="008F2ABE"/>
    <w:rsid w:val="008F3245"/>
    <w:rsid w:val="008F336E"/>
    <w:rsid w:val="008F365F"/>
    <w:rsid w:val="008F4093"/>
    <w:rsid w:val="008F4D6B"/>
    <w:rsid w:val="008F5154"/>
    <w:rsid w:val="008F5A70"/>
    <w:rsid w:val="009000CA"/>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1FE8"/>
    <w:rsid w:val="009156E7"/>
    <w:rsid w:val="009168DE"/>
    <w:rsid w:val="00916A27"/>
    <w:rsid w:val="00921225"/>
    <w:rsid w:val="00921478"/>
    <w:rsid w:val="00921C43"/>
    <w:rsid w:val="0092251F"/>
    <w:rsid w:val="009236DA"/>
    <w:rsid w:val="00923A06"/>
    <w:rsid w:val="00924A1A"/>
    <w:rsid w:val="00924A2C"/>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1B0"/>
    <w:rsid w:val="00946CD9"/>
    <w:rsid w:val="00947140"/>
    <w:rsid w:val="009471B9"/>
    <w:rsid w:val="009479D2"/>
    <w:rsid w:val="00950F71"/>
    <w:rsid w:val="00950F82"/>
    <w:rsid w:val="0095434D"/>
    <w:rsid w:val="00955776"/>
    <w:rsid w:val="00955D24"/>
    <w:rsid w:val="009570DF"/>
    <w:rsid w:val="00957602"/>
    <w:rsid w:val="00957730"/>
    <w:rsid w:val="00957D2E"/>
    <w:rsid w:val="00957D57"/>
    <w:rsid w:val="0096056A"/>
    <w:rsid w:val="0096083B"/>
    <w:rsid w:val="00962C11"/>
    <w:rsid w:val="00962EAE"/>
    <w:rsid w:val="00963F1B"/>
    <w:rsid w:val="009642CA"/>
    <w:rsid w:val="00964981"/>
    <w:rsid w:val="009673B5"/>
    <w:rsid w:val="00970A7C"/>
    <w:rsid w:val="00971527"/>
    <w:rsid w:val="009715AD"/>
    <w:rsid w:val="0097246A"/>
    <w:rsid w:val="00973033"/>
    <w:rsid w:val="0097380E"/>
    <w:rsid w:val="00975937"/>
    <w:rsid w:val="009771E3"/>
    <w:rsid w:val="00980459"/>
    <w:rsid w:val="00980625"/>
    <w:rsid w:val="009816A2"/>
    <w:rsid w:val="00983F05"/>
    <w:rsid w:val="00983F47"/>
    <w:rsid w:val="009849C3"/>
    <w:rsid w:val="009851D9"/>
    <w:rsid w:val="00986177"/>
    <w:rsid w:val="009868EA"/>
    <w:rsid w:val="009871D6"/>
    <w:rsid w:val="0098725E"/>
    <w:rsid w:val="00991D3F"/>
    <w:rsid w:val="0099263F"/>
    <w:rsid w:val="00993A7E"/>
    <w:rsid w:val="00995174"/>
    <w:rsid w:val="0099762E"/>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957"/>
    <w:rsid w:val="009C6971"/>
    <w:rsid w:val="009C709F"/>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E072E"/>
    <w:rsid w:val="009E0F48"/>
    <w:rsid w:val="009E13FA"/>
    <w:rsid w:val="009E23E5"/>
    <w:rsid w:val="009E2D98"/>
    <w:rsid w:val="009E3581"/>
    <w:rsid w:val="009E4890"/>
    <w:rsid w:val="009E5262"/>
    <w:rsid w:val="009E54FD"/>
    <w:rsid w:val="009E5653"/>
    <w:rsid w:val="009E65A6"/>
    <w:rsid w:val="009E6883"/>
    <w:rsid w:val="009E6A1C"/>
    <w:rsid w:val="009E6D5C"/>
    <w:rsid w:val="009E7CE4"/>
    <w:rsid w:val="009F18DA"/>
    <w:rsid w:val="009F1BC3"/>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2F8D"/>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695"/>
    <w:rsid w:val="00A54962"/>
    <w:rsid w:val="00A54DD1"/>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FC8"/>
    <w:rsid w:val="00A74196"/>
    <w:rsid w:val="00A74252"/>
    <w:rsid w:val="00A742CB"/>
    <w:rsid w:val="00A74735"/>
    <w:rsid w:val="00A7506F"/>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508F"/>
    <w:rsid w:val="00AB589A"/>
    <w:rsid w:val="00AB6482"/>
    <w:rsid w:val="00AB7842"/>
    <w:rsid w:val="00AB7A62"/>
    <w:rsid w:val="00AB7EC3"/>
    <w:rsid w:val="00AC08D7"/>
    <w:rsid w:val="00AC2096"/>
    <w:rsid w:val="00AC3991"/>
    <w:rsid w:val="00AC49CD"/>
    <w:rsid w:val="00AC4A04"/>
    <w:rsid w:val="00AC5600"/>
    <w:rsid w:val="00AC5C52"/>
    <w:rsid w:val="00AC5CD8"/>
    <w:rsid w:val="00AC7DF8"/>
    <w:rsid w:val="00AD004E"/>
    <w:rsid w:val="00AD044C"/>
    <w:rsid w:val="00AD0869"/>
    <w:rsid w:val="00AD19DE"/>
    <w:rsid w:val="00AD1B3B"/>
    <w:rsid w:val="00AD2492"/>
    <w:rsid w:val="00AD2E1B"/>
    <w:rsid w:val="00AD44D3"/>
    <w:rsid w:val="00AD61A8"/>
    <w:rsid w:val="00AD6452"/>
    <w:rsid w:val="00AD652A"/>
    <w:rsid w:val="00AD6E33"/>
    <w:rsid w:val="00AE0377"/>
    <w:rsid w:val="00AE0616"/>
    <w:rsid w:val="00AE0DC5"/>
    <w:rsid w:val="00AE1227"/>
    <w:rsid w:val="00AE1229"/>
    <w:rsid w:val="00AE2ED5"/>
    <w:rsid w:val="00AE3836"/>
    <w:rsid w:val="00AE4865"/>
    <w:rsid w:val="00AE574C"/>
    <w:rsid w:val="00AE5B08"/>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07A0F"/>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26E4E"/>
    <w:rsid w:val="00B30C0B"/>
    <w:rsid w:val="00B32116"/>
    <w:rsid w:val="00B3277E"/>
    <w:rsid w:val="00B33AA4"/>
    <w:rsid w:val="00B33CF9"/>
    <w:rsid w:val="00B33D24"/>
    <w:rsid w:val="00B33DD1"/>
    <w:rsid w:val="00B347CF"/>
    <w:rsid w:val="00B35AC3"/>
    <w:rsid w:val="00B35D04"/>
    <w:rsid w:val="00B35D74"/>
    <w:rsid w:val="00B36598"/>
    <w:rsid w:val="00B406C0"/>
    <w:rsid w:val="00B4094C"/>
    <w:rsid w:val="00B4168E"/>
    <w:rsid w:val="00B42721"/>
    <w:rsid w:val="00B42DD2"/>
    <w:rsid w:val="00B43911"/>
    <w:rsid w:val="00B43B08"/>
    <w:rsid w:val="00B47797"/>
    <w:rsid w:val="00B514F8"/>
    <w:rsid w:val="00B521EC"/>
    <w:rsid w:val="00B5268A"/>
    <w:rsid w:val="00B532C4"/>
    <w:rsid w:val="00B5342A"/>
    <w:rsid w:val="00B5748B"/>
    <w:rsid w:val="00B57A45"/>
    <w:rsid w:val="00B60057"/>
    <w:rsid w:val="00B600AC"/>
    <w:rsid w:val="00B60A77"/>
    <w:rsid w:val="00B62E85"/>
    <w:rsid w:val="00B63DEC"/>
    <w:rsid w:val="00B7074B"/>
    <w:rsid w:val="00B71AFF"/>
    <w:rsid w:val="00B71E86"/>
    <w:rsid w:val="00B724AF"/>
    <w:rsid w:val="00B7298C"/>
    <w:rsid w:val="00B72D64"/>
    <w:rsid w:val="00B73AB5"/>
    <w:rsid w:val="00B7438C"/>
    <w:rsid w:val="00B74F43"/>
    <w:rsid w:val="00B74FC7"/>
    <w:rsid w:val="00B75B41"/>
    <w:rsid w:val="00B763F6"/>
    <w:rsid w:val="00B76D98"/>
    <w:rsid w:val="00B80F98"/>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A8"/>
    <w:rsid w:val="00B97B7E"/>
    <w:rsid w:val="00B97B91"/>
    <w:rsid w:val="00BA07AB"/>
    <w:rsid w:val="00BA0F6E"/>
    <w:rsid w:val="00BA1979"/>
    <w:rsid w:val="00BA401A"/>
    <w:rsid w:val="00BA4CAD"/>
    <w:rsid w:val="00BA4E4D"/>
    <w:rsid w:val="00BA5567"/>
    <w:rsid w:val="00BA6849"/>
    <w:rsid w:val="00BA6B5B"/>
    <w:rsid w:val="00BB0253"/>
    <w:rsid w:val="00BB1B41"/>
    <w:rsid w:val="00BB2F16"/>
    <w:rsid w:val="00BB3153"/>
    <w:rsid w:val="00BB3566"/>
    <w:rsid w:val="00BB35F0"/>
    <w:rsid w:val="00BB4300"/>
    <w:rsid w:val="00BB4D3C"/>
    <w:rsid w:val="00BB64B2"/>
    <w:rsid w:val="00BB75E2"/>
    <w:rsid w:val="00BB7BDE"/>
    <w:rsid w:val="00BB7F02"/>
    <w:rsid w:val="00BC00F9"/>
    <w:rsid w:val="00BC091F"/>
    <w:rsid w:val="00BC097A"/>
    <w:rsid w:val="00BC0C4E"/>
    <w:rsid w:val="00BC159D"/>
    <w:rsid w:val="00BC2212"/>
    <w:rsid w:val="00BC2429"/>
    <w:rsid w:val="00BC33DB"/>
    <w:rsid w:val="00BC4566"/>
    <w:rsid w:val="00BC6948"/>
    <w:rsid w:val="00BC74E6"/>
    <w:rsid w:val="00BC77DA"/>
    <w:rsid w:val="00BC7F00"/>
    <w:rsid w:val="00BD00F4"/>
    <w:rsid w:val="00BD1197"/>
    <w:rsid w:val="00BD1E6F"/>
    <w:rsid w:val="00BD2C3C"/>
    <w:rsid w:val="00BD37AB"/>
    <w:rsid w:val="00BD4491"/>
    <w:rsid w:val="00BD53A9"/>
    <w:rsid w:val="00BD5AD7"/>
    <w:rsid w:val="00BD62F3"/>
    <w:rsid w:val="00BD6C75"/>
    <w:rsid w:val="00BE1101"/>
    <w:rsid w:val="00BE1B06"/>
    <w:rsid w:val="00BE454B"/>
    <w:rsid w:val="00BE4AEE"/>
    <w:rsid w:val="00BE5C1E"/>
    <w:rsid w:val="00BE6DE9"/>
    <w:rsid w:val="00BE703B"/>
    <w:rsid w:val="00BF2130"/>
    <w:rsid w:val="00BF556F"/>
    <w:rsid w:val="00BF6968"/>
    <w:rsid w:val="00BF7956"/>
    <w:rsid w:val="00C0041C"/>
    <w:rsid w:val="00C016C5"/>
    <w:rsid w:val="00C01802"/>
    <w:rsid w:val="00C023A3"/>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77A7"/>
    <w:rsid w:val="00C21B81"/>
    <w:rsid w:val="00C222BD"/>
    <w:rsid w:val="00C23A86"/>
    <w:rsid w:val="00C23DE0"/>
    <w:rsid w:val="00C24F66"/>
    <w:rsid w:val="00C25736"/>
    <w:rsid w:val="00C25BCD"/>
    <w:rsid w:val="00C2635E"/>
    <w:rsid w:val="00C27E8B"/>
    <w:rsid w:val="00C27F3B"/>
    <w:rsid w:val="00C30887"/>
    <w:rsid w:val="00C33AAC"/>
    <w:rsid w:val="00C33CB5"/>
    <w:rsid w:val="00C33FBB"/>
    <w:rsid w:val="00C34106"/>
    <w:rsid w:val="00C3546E"/>
    <w:rsid w:val="00C35CFA"/>
    <w:rsid w:val="00C37113"/>
    <w:rsid w:val="00C40A22"/>
    <w:rsid w:val="00C4156D"/>
    <w:rsid w:val="00C41ADF"/>
    <w:rsid w:val="00C42523"/>
    <w:rsid w:val="00C42638"/>
    <w:rsid w:val="00C4288D"/>
    <w:rsid w:val="00C42AA4"/>
    <w:rsid w:val="00C42BA4"/>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755CC"/>
    <w:rsid w:val="00C80AD2"/>
    <w:rsid w:val="00C832A5"/>
    <w:rsid w:val="00C83713"/>
    <w:rsid w:val="00C83AFF"/>
    <w:rsid w:val="00C855FF"/>
    <w:rsid w:val="00C85706"/>
    <w:rsid w:val="00C85C2C"/>
    <w:rsid w:val="00C863EF"/>
    <w:rsid w:val="00C8726B"/>
    <w:rsid w:val="00C9017B"/>
    <w:rsid w:val="00C90D48"/>
    <w:rsid w:val="00C92353"/>
    <w:rsid w:val="00C928BD"/>
    <w:rsid w:val="00C9366E"/>
    <w:rsid w:val="00C936FD"/>
    <w:rsid w:val="00C939BF"/>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9B6"/>
    <w:rsid w:val="00CB59D8"/>
    <w:rsid w:val="00CB5D4C"/>
    <w:rsid w:val="00CC0A82"/>
    <w:rsid w:val="00CC29B9"/>
    <w:rsid w:val="00CC449F"/>
    <w:rsid w:val="00CC484F"/>
    <w:rsid w:val="00CC4B01"/>
    <w:rsid w:val="00CC559C"/>
    <w:rsid w:val="00CC5D1B"/>
    <w:rsid w:val="00CC76E1"/>
    <w:rsid w:val="00CC78AE"/>
    <w:rsid w:val="00CD323A"/>
    <w:rsid w:val="00CD32D4"/>
    <w:rsid w:val="00CD4B93"/>
    <w:rsid w:val="00CD4BC9"/>
    <w:rsid w:val="00CD4D6F"/>
    <w:rsid w:val="00CD5824"/>
    <w:rsid w:val="00CD5ACD"/>
    <w:rsid w:val="00CD5D94"/>
    <w:rsid w:val="00CD7327"/>
    <w:rsid w:val="00CD7975"/>
    <w:rsid w:val="00CD7A80"/>
    <w:rsid w:val="00CE0E96"/>
    <w:rsid w:val="00CE19A2"/>
    <w:rsid w:val="00CE2124"/>
    <w:rsid w:val="00CE325C"/>
    <w:rsid w:val="00CE350D"/>
    <w:rsid w:val="00CE407B"/>
    <w:rsid w:val="00CE4163"/>
    <w:rsid w:val="00CE4282"/>
    <w:rsid w:val="00CE539C"/>
    <w:rsid w:val="00CE5CF6"/>
    <w:rsid w:val="00CE65FA"/>
    <w:rsid w:val="00CE7F02"/>
    <w:rsid w:val="00CF06F3"/>
    <w:rsid w:val="00CF0CB6"/>
    <w:rsid w:val="00CF11C7"/>
    <w:rsid w:val="00CF1B85"/>
    <w:rsid w:val="00CF22C0"/>
    <w:rsid w:val="00CF2709"/>
    <w:rsid w:val="00CF3459"/>
    <w:rsid w:val="00CF34BC"/>
    <w:rsid w:val="00CF35A1"/>
    <w:rsid w:val="00CF3C3A"/>
    <w:rsid w:val="00CF4314"/>
    <w:rsid w:val="00CF7BE2"/>
    <w:rsid w:val="00CF7FA4"/>
    <w:rsid w:val="00D00415"/>
    <w:rsid w:val="00D00AB8"/>
    <w:rsid w:val="00D00E41"/>
    <w:rsid w:val="00D01DBE"/>
    <w:rsid w:val="00D04B3F"/>
    <w:rsid w:val="00D05D8C"/>
    <w:rsid w:val="00D10A4D"/>
    <w:rsid w:val="00D10A90"/>
    <w:rsid w:val="00D12DD3"/>
    <w:rsid w:val="00D13F25"/>
    <w:rsid w:val="00D15313"/>
    <w:rsid w:val="00D16748"/>
    <w:rsid w:val="00D16FA6"/>
    <w:rsid w:val="00D2062E"/>
    <w:rsid w:val="00D221D7"/>
    <w:rsid w:val="00D24630"/>
    <w:rsid w:val="00D25054"/>
    <w:rsid w:val="00D25761"/>
    <w:rsid w:val="00D27086"/>
    <w:rsid w:val="00D27253"/>
    <w:rsid w:val="00D27D23"/>
    <w:rsid w:val="00D313E1"/>
    <w:rsid w:val="00D320BA"/>
    <w:rsid w:val="00D32458"/>
    <w:rsid w:val="00D34215"/>
    <w:rsid w:val="00D34302"/>
    <w:rsid w:val="00D3588A"/>
    <w:rsid w:val="00D35BF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61A"/>
    <w:rsid w:val="00D72AC9"/>
    <w:rsid w:val="00D735D8"/>
    <w:rsid w:val="00D736E2"/>
    <w:rsid w:val="00D7411B"/>
    <w:rsid w:val="00D76255"/>
    <w:rsid w:val="00D762D7"/>
    <w:rsid w:val="00D763D4"/>
    <w:rsid w:val="00D7656C"/>
    <w:rsid w:val="00D7663D"/>
    <w:rsid w:val="00D77060"/>
    <w:rsid w:val="00D774F3"/>
    <w:rsid w:val="00D77B97"/>
    <w:rsid w:val="00D77D43"/>
    <w:rsid w:val="00D802A8"/>
    <w:rsid w:val="00D81558"/>
    <w:rsid w:val="00D82714"/>
    <w:rsid w:val="00D82BD6"/>
    <w:rsid w:val="00D831DB"/>
    <w:rsid w:val="00D844B8"/>
    <w:rsid w:val="00D84932"/>
    <w:rsid w:val="00D85503"/>
    <w:rsid w:val="00D859E1"/>
    <w:rsid w:val="00D8723F"/>
    <w:rsid w:val="00D91217"/>
    <w:rsid w:val="00D91468"/>
    <w:rsid w:val="00D927B0"/>
    <w:rsid w:val="00D927FD"/>
    <w:rsid w:val="00D93843"/>
    <w:rsid w:val="00D94134"/>
    <w:rsid w:val="00D94358"/>
    <w:rsid w:val="00D95597"/>
    <w:rsid w:val="00D959DF"/>
    <w:rsid w:val="00D969AA"/>
    <w:rsid w:val="00D9761B"/>
    <w:rsid w:val="00D97FC3"/>
    <w:rsid w:val="00DA180D"/>
    <w:rsid w:val="00DA268C"/>
    <w:rsid w:val="00DA31CD"/>
    <w:rsid w:val="00DA4887"/>
    <w:rsid w:val="00DA53B2"/>
    <w:rsid w:val="00DA5661"/>
    <w:rsid w:val="00DA650B"/>
    <w:rsid w:val="00DA6D1C"/>
    <w:rsid w:val="00DA70EA"/>
    <w:rsid w:val="00DA79A9"/>
    <w:rsid w:val="00DA7CE5"/>
    <w:rsid w:val="00DA7E76"/>
    <w:rsid w:val="00DB266C"/>
    <w:rsid w:val="00DB2B24"/>
    <w:rsid w:val="00DB42D1"/>
    <w:rsid w:val="00DB4796"/>
    <w:rsid w:val="00DB4A0B"/>
    <w:rsid w:val="00DB5CFB"/>
    <w:rsid w:val="00DB603E"/>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F39"/>
    <w:rsid w:val="00DD655B"/>
    <w:rsid w:val="00DE0260"/>
    <w:rsid w:val="00DE0E20"/>
    <w:rsid w:val="00DE1A20"/>
    <w:rsid w:val="00DE296E"/>
    <w:rsid w:val="00DE2D02"/>
    <w:rsid w:val="00DE33A3"/>
    <w:rsid w:val="00DE5454"/>
    <w:rsid w:val="00DE595E"/>
    <w:rsid w:val="00DF058A"/>
    <w:rsid w:val="00DF1EBF"/>
    <w:rsid w:val="00DF215B"/>
    <w:rsid w:val="00DF2C08"/>
    <w:rsid w:val="00DF4286"/>
    <w:rsid w:val="00DF6B6D"/>
    <w:rsid w:val="00DF7484"/>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895"/>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3D5D"/>
    <w:rsid w:val="00E25719"/>
    <w:rsid w:val="00E25818"/>
    <w:rsid w:val="00E26DB3"/>
    <w:rsid w:val="00E300E6"/>
    <w:rsid w:val="00E302B0"/>
    <w:rsid w:val="00E3099D"/>
    <w:rsid w:val="00E3134C"/>
    <w:rsid w:val="00E3273E"/>
    <w:rsid w:val="00E32B41"/>
    <w:rsid w:val="00E33020"/>
    <w:rsid w:val="00E33F90"/>
    <w:rsid w:val="00E3464C"/>
    <w:rsid w:val="00E35CD0"/>
    <w:rsid w:val="00E365AF"/>
    <w:rsid w:val="00E3685C"/>
    <w:rsid w:val="00E37075"/>
    <w:rsid w:val="00E3784B"/>
    <w:rsid w:val="00E4233B"/>
    <w:rsid w:val="00E42B9B"/>
    <w:rsid w:val="00E432C5"/>
    <w:rsid w:val="00E43836"/>
    <w:rsid w:val="00E441A5"/>
    <w:rsid w:val="00E44659"/>
    <w:rsid w:val="00E44EE7"/>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1E3"/>
    <w:rsid w:val="00EA0DC8"/>
    <w:rsid w:val="00EA15BC"/>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B80"/>
    <w:rsid w:val="00EB7EBD"/>
    <w:rsid w:val="00EC0262"/>
    <w:rsid w:val="00EC1967"/>
    <w:rsid w:val="00EC2C55"/>
    <w:rsid w:val="00EC3220"/>
    <w:rsid w:val="00EC3C1A"/>
    <w:rsid w:val="00EC3C52"/>
    <w:rsid w:val="00EC44D5"/>
    <w:rsid w:val="00EC5BD1"/>
    <w:rsid w:val="00ED08A7"/>
    <w:rsid w:val="00ED0A84"/>
    <w:rsid w:val="00ED0FAC"/>
    <w:rsid w:val="00ED4F4A"/>
    <w:rsid w:val="00ED516E"/>
    <w:rsid w:val="00ED7B39"/>
    <w:rsid w:val="00ED7C3F"/>
    <w:rsid w:val="00EE1C88"/>
    <w:rsid w:val="00EE2874"/>
    <w:rsid w:val="00EE2914"/>
    <w:rsid w:val="00EE45DC"/>
    <w:rsid w:val="00EE486C"/>
    <w:rsid w:val="00EE567A"/>
    <w:rsid w:val="00EE68DE"/>
    <w:rsid w:val="00EE6A2A"/>
    <w:rsid w:val="00EE7C11"/>
    <w:rsid w:val="00EF054A"/>
    <w:rsid w:val="00EF08FC"/>
    <w:rsid w:val="00EF23AA"/>
    <w:rsid w:val="00EF2BCD"/>
    <w:rsid w:val="00EF31E8"/>
    <w:rsid w:val="00EF3423"/>
    <w:rsid w:val="00EF38B8"/>
    <w:rsid w:val="00EF3AE7"/>
    <w:rsid w:val="00EF4980"/>
    <w:rsid w:val="00EF4B84"/>
    <w:rsid w:val="00EF535B"/>
    <w:rsid w:val="00EF5E6B"/>
    <w:rsid w:val="00EF646C"/>
    <w:rsid w:val="00EF7553"/>
    <w:rsid w:val="00EF77AD"/>
    <w:rsid w:val="00EF7D8B"/>
    <w:rsid w:val="00F0140E"/>
    <w:rsid w:val="00F031D3"/>
    <w:rsid w:val="00F03224"/>
    <w:rsid w:val="00F03C12"/>
    <w:rsid w:val="00F03D59"/>
    <w:rsid w:val="00F04CD9"/>
    <w:rsid w:val="00F078F6"/>
    <w:rsid w:val="00F0799C"/>
    <w:rsid w:val="00F10DD6"/>
    <w:rsid w:val="00F1186A"/>
    <w:rsid w:val="00F11F0C"/>
    <w:rsid w:val="00F11FA3"/>
    <w:rsid w:val="00F12DB9"/>
    <w:rsid w:val="00F13428"/>
    <w:rsid w:val="00F1373A"/>
    <w:rsid w:val="00F14337"/>
    <w:rsid w:val="00F1488B"/>
    <w:rsid w:val="00F149B9"/>
    <w:rsid w:val="00F15962"/>
    <w:rsid w:val="00F1596E"/>
    <w:rsid w:val="00F164FB"/>
    <w:rsid w:val="00F1681C"/>
    <w:rsid w:val="00F16F02"/>
    <w:rsid w:val="00F1762C"/>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F1D"/>
    <w:rsid w:val="00F359EF"/>
    <w:rsid w:val="00F35FE1"/>
    <w:rsid w:val="00F367DF"/>
    <w:rsid w:val="00F36C24"/>
    <w:rsid w:val="00F401E5"/>
    <w:rsid w:val="00F40998"/>
    <w:rsid w:val="00F41D1A"/>
    <w:rsid w:val="00F42DCB"/>
    <w:rsid w:val="00F42DF1"/>
    <w:rsid w:val="00F43D29"/>
    <w:rsid w:val="00F44888"/>
    <w:rsid w:val="00F45FE9"/>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D4A"/>
    <w:rsid w:val="00F60460"/>
    <w:rsid w:val="00F608B1"/>
    <w:rsid w:val="00F62084"/>
    <w:rsid w:val="00F622DB"/>
    <w:rsid w:val="00F62598"/>
    <w:rsid w:val="00F628A2"/>
    <w:rsid w:val="00F62DC6"/>
    <w:rsid w:val="00F636A0"/>
    <w:rsid w:val="00F64A78"/>
    <w:rsid w:val="00F663DF"/>
    <w:rsid w:val="00F70033"/>
    <w:rsid w:val="00F702AD"/>
    <w:rsid w:val="00F7132D"/>
    <w:rsid w:val="00F7264F"/>
    <w:rsid w:val="00F7406D"/>
    <w:rsid w:val="00F75084"/>
    <w:rsid w:val="00F75B1A"/>
    <w:rsid w:val="00F803F5"/>
    <w:rsid w:val="00F80686"/>
    <w:rsid w:val="00F80712"/>
    <w:rsid w:val="00F8114D"/>
    <w:rsid w:val="00F82B43"/>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4B8"/>
    <w:rsid w:val="00F976FD"/>
    <w:rsid w:val="00FA01E5"/>
    <w:rsid w:val="00FA0445"/>
    <w:rsid w:val="00FA0B02"/>
    <w:rsid w:val="00FA0E51"/>
    <w:rsid w:val="00FA154A"/>
    <w:rsid w:val="00FA16EE"/>
    <w:rsid w:val="00FA3847"/>
    <w:rsid w:val="00FA39BE"/>
    <w:rsid w:val="00FA3E46"/>
    <w:rsid w:val="00FA49A7"/>
    <w:rsid w:val="00FA5459"/>
    <w:rsid w:val="00FA586A"/>
    <w:rsid w:val="00FA5DEC"/>
    <w:rsid w:val="00FA7093"/>
    <w:rsid w:val="00FA767B"/>
    <w:rsid w:val="00FA7DC4"/>
    <w:rsid w:val="00FA7F41"/>
    <w:rsid w:val="00FB08E7"/>
    <w:rsid w:val="00FB1401"/>
    <w:rsid w:val="00FB1598"/>
    <w:rsid w:val="00FB1B6D"/>
    <w:rsid w:val="00FB1F93"/>
    <w:rsid w:val="00FB24F4"/>
    <w:rsid w:val="00FB48C7"/>
    <w:rsid w:val="00FB56B7"/>
    <w:rsid w:val="00FB5884"/>
    <w:rsid w:val="00FB7512"/>
    <w:rsid w:val="00FB78B0"/>
    <w:rsid w:val="00FB7DFB"/>
    <w:rsid w:val="00FC0AFD"/>
    <w:rsid w:val="00FC10E5"/>
    <w:rsid w:val="00FC12D9"/>
    <w:rsid w:val="00FC218A"/>
    <w:rsid w:val="00FC2348"/>
    <w:rsid w:val="00FC28C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87DF39-D2B7-468D-B641-4ABB956CF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lang w:eastAsia="en-GB"/>
    </w:rPr>
  </w:style>
  <w:style w:type="paragraph" w:styleId="ListNumber4">
    <w:name w:val="List Number 4"/>
    <w:basedOn w:val="Normal"/>
    <w:unhideWhenUsed/>
    <w:rsid w:val="00F03224"/>
    <w:pPr>
      <w:numPr>
        <w:numId w:val="3"/>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10"/>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751984">
      <w:bodyDiv w:val="1"/>
      <w:marLeft w:val="0"/>
      <w:marRight w:val="0"/>
      <w:marTop w:val="0"/>
      <w:marBottom w:val="0"/>
      <w:divBdr>
        <w:top w:val="none" w:sz="0" w:space="0" w:color="auto"/>
        <w:left w:val="none" w:sz="0" w:space="0" w:color="auto"/>
        <w:bottom w:val="none" w:sz="0" w:space="0" w:color="auto"/>
        <w:right w:val="none" w:sz="0" w:space="0" w:color="auto"/>
      </w:divBdr>
      <w:divsChild>
        <w:div w:id="369690268">
          <w:marLeft w:val="475"/>
          <w:marRight w:val="0"/>
          <w:marTop w:val="160"/>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552234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921019">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14163BE-D9E8-485D-B75F-A1A83534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836</Words>
  <Characters>4431</Characters>
  <Application>Microsoft Office Word</Application>
  <DocSecurity>0</DocSecurity>
  <Lines>164</Lines>
  <Paragraphs>119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CTPClassification=CTP_NT, CTPClassification=CTP_IC</cp:keywords>
  <dc:description/>
  <cp:lastModifiedBy>Intel</cp:lastModifiedBy>
  <cp:revision>2</cp:revision>
  <cp:lastPrinted>2016-08-05T18:54:00Z</cp:lastPrinted>
  <dcterms:created xsi:type="dcterms:W3CDTF">2019-05-03T17:45:00Z</dcterms:created>
  <dcterms:modified xsi:type="dcterms:W3CDTF">2019-05-03T17:45:00Z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035e7b0a-1835-4429-926a-eb4581d77628</vt:lpwstr>
  </property>
  <property fmtid="{D5CDD505-2E9C-101B-9397-08002B2CF9AE}" pid="21" name="CTP_BU">
    <vt:lpwstr>NEXT GEN &amp; STANDARDS GROUP</vt:lpwstr>
  </property>
  <property fmtid="{D5CDD505-2E9C-101B-9397-08002B2CF9AE}" pid="22" name="CTP_TimeStamp">
    <vt:lpwstr>2019-05-03 17:44:51Z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CTP_IC</vt:lpwstr>
  </property>
</Properties>
</file>